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266-273 vom 4. Juli 2005</w:t>
      </w:r>
    </w:p>
    <w:p>
      <w:r>
        <w:t>VS Kantonsgericht, 2005-07-04, DE</w:t>
      </w:r>
    </w:p>
    <w:p>
      <w:r>
        <w:rPr>
          <w:b/>
        </w:rPr>
        <w:t xml:space="preserve">Quelle: </w:t>
      </w:r>
      <w:r>
        <w:t>https://mcp.opencaselaw.ch/entscheid/vs_gerichte_RVJ_2006_p._266-273</w:t>
      </w:r>
    </w:p>
    <w:p>
      <w:r>
        <w:t>FR: VS_GERICHTE RVJ 2006 p. 266-273 du 4 juillet 2005</w:t>
      </w:r>
    </w:p>
    <w:p>
      <w:r>
        <w:t>IT: VS_GERICHTE RVJ 2006 p. 266-273 del 4 luglio 2005</w:t>
      </w:r>
    </w:p>
    <w:p>
      <w:pPr>
        <w:pStyle w:val="Heading2"/>
      </w:pPr>
      <w:r>
        <w:t>Regeste</w:t>
      </w:r>
    </w:p>
    <w:p>
      <w:r>
        <w:t>266 TCVS C1 04 5 ATC (IIe Cour civile) du 4 juillet 2005, X. c. Y. SA. Vente volontaire aux enchères publiques; rémunération d’un huissier judiciaire;admissibilité d’un nouveau moyen de preuve. – Critères d’admissibilité d’un nouveau moyen</w:t>
      </w:r>
    </w:p>
    <w:p>
      <w:pPr>
        <w:pStyle w:val="Heading2"/>
      </w:pPr>
      <w:r>
        <w:t>Volltext</w:t>
      </w:r>
    </w:p>
    <w:p>
      <w:r>
        <w:t>Wallis Kantonsgericht 04.07.2005 RVJ 2006 p. 266-273 (TCVS C1-04-5) Valais Tribunal cantonal 04.07.2005 RVJ 2006 p. 266-273 (TCVS C1-04-5) Vallese Kantonsgericht 04.07.2005 RVJ 2006 p. 266-273 (TCVS C1-04-5)</w:t>
      </w:r>
    </w:p>
    <w:p>
      <w:r>
        <w:t>266 TCVS C1 04 5 ATC (IIe Cour civile) du 4 juillet 2005, X. c. Y. SA. Vente volontaire aux enchères publiques; rémunération d’un huissier judiciaire;admissibilité d’un nouveau moyen de preuve. – Critères d’admissibilité d’un nouveau moyen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