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2006 p. 188-195 vom 27. Mai 2005</w:t>
      </w:r>
    </w:p>
    <w:p>
      <w:r>
        <w:t>VS Kantonsgericht, 2005-05-27, DE</w:t>
      </w:r>
    </w:p>
    <w:p>
      <w:r>
        <w:rPr>
          <w:b/>
        </w:rPr>
        <w:t xml:space="preserve">Quelle: </w:t>
      </w:r>
      <w:r>
        <w:t>https://mcp.opencaselaw.ch/entscheid/vs_gerichte_RVJ_2006_p._188-195</w:t>
      </w:r>
    </w:p>
    <w:p>
      <w:r>
        <w:t>FR: VS_GERICHTE RVJ 2006 p. 188-195 du 27 mai 2005</w:t>
      </w:r>
    </w:p>
    <w:p>
      <w:r>
        <w:t>IT: VS_GERICHTE RVJ 2006 p. 188-195 del 27 maggio 2005</w:t>
      </w:r>
    </w:p>
    <w:p>
      <w:pPr>
        <w:pStyle w:val="Heading2"/>
      </w:pPr>
      <w:r>
        <w:t>Regeste</w:t>
      </w:r>
    </w:p>
    <w:p>
      <w:r>
        <w:t>188 TCVS C1 04 33 ATC (IIe Cour civile) du 27 mai 2005, X. SRL c. Y. SA. Contrat de vente internationale de marchandises; représentation apparente;obligation de livraison; monnaie; intérêt moratoire. – La représentation des personnes physi</w:t>
      </w:r>
    </w:p>
    <w:p>
      <w:pPr>
        <w:pStyle w:val="Heading2"/>
      </w:pPr>
      <w:r>
        <w:t>Volltext</w:t>
      </w:r>
    </w:p>
    <w:p>
      <w:r>
        <w:t>Wallis Kantonsgericht 27.05.2005 RVJ 2006 p. 188-195 (TCVS C1-04-33) Valais Tribunal cantonal 27.05.2005 RVJ 2006 p. 188-195 (TCVS C1-04-33) Vallese Kantonsgericht 27.05.2005 RVJ 2006 p. 188-195 (TCVS C1-04-33)</w:t>
      </w:r>
    </w:p>
    <w:p>
      <w:r>
        <w:t>188 TCVS C1 04 33 ATC (IIe Cour civile) du 27 mai 2005, X. SRL c. Y. SA. Contrat de vente internationale de marchandises; représentation apparente;obligation de livraison; monnaie; intérêt moratoire. – La représentation des personnes physi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