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153-161 vom 24. Juni 2005</w:t>
      </w:r>
    </w:p>
    <w:p>
      <w:r>
        <w:t>VS Kantonsgericht, 2005-06-24, DE</w:t>
      </w:r>
    </w:p>
    <w:p>
      <w:r>
        <w:rPr>
          <w:b/>
        </w:rPr>
        <w:t xml:space="preserve">Quelle: </w:t>
      </w:r>
      <w:r>
        <w:t>https://mcp.opencaselaw.ch/entscheid/vs_gerichte_RVJ_2006_p._153-161</w:t>
      </w:r>
    </w:p>
    <w:p>
      <w:r>
        <w:t>FR: VS_GERICHTE RVJ 2006 p. 153-161 du 24 juin 2005</w:t>
      </w:r>
    </w:p>
    <w:p>
      <w:r>
        <w:t>IT: VS_GERICHTE RVJ 2006 p. 153-161 del 24 giugno 2005</w:t>
      </w:r>
    </w:p>
    <w:p>
      <w:pPr>
        <w:pStyle w:val="Heading2"/>
      </w:pPr>
      <w:r>
        <w:t>Regeste</w:t>
      </w:r>
    </w:p>
    <w:p>
      <w:r>
        <w:t>153 TCVS C1 03 209 ATC (IIe Cour civile) du 24 juin 2005, Communauté des propriétaires d’éta-ges X. c. époux Y. Propriété par étages; immissions négatives; droit à l’ensoleillement, la lumièreet la vue. – Notion de qualité pour agir (légit</w:t>
      </w:r>
    </w:p>
    <w:p>
      <w:pPr>
        <w:pStyle w:val="Heading2"/>
      </w:pPr>
      <w:r>
        <w:t>Volltext</w:t>
      </w:r>
    </w:p>
    <w:p>
      <w:r>
        <w:t>Wallis Kantonsgericht 24.06.2005 RVJ 2006 p. 153-161 (TCVS C1-03-209) Valais Tribunal cantonal 24.06.2005 RVJ 2006 p. 153-161 (TCVS C1-03-209) Vallese Kantonsgericht 24.06.2005 RVJ 2006 p. 153-161 (TCVS C1-03-209)</w:t>
      </w:r>
    </w:p>
    <w:p>
      <w:r>
        <w:t>153 TCVS C1 03 209 ATC (IIe Cour civile) du 24 juin 2005, Communauté des propriétaires d’éta-ges X. c. époux Y. Propriété par étages; immissions négatives; droit à l’ensoleillement, la lumièreet la vue. – Notion de qualité pour agir (légit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