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111-115 vom 11. März 2005</w:t>
      </w:r>
    </w:p>
    <w:p>
      <w:r>
        <w:t>VS Kantonsgericht, 2005-03-11, DE</w:t>
      </w:r>
    </w:p>
    <w:p>
      <w:r>
        <w:rPr>
          <w:b/>
        </w:rPr>
        <w:t xml:space="preserve">Quelle: </w:t>
      </w:r>
      <w:r>
        <w:t>https://mcp.opencaselaw.ch/entscheid/vs_gerichte_RVJ_2006_p._111-115</w:t>
      </w:r>
    </w:p>
    <w:p>
      <w:r>
        <w:t>FR: VS_GERICHTE RVJ 2006 p. 111-115 du 11 mars 2005</w:t>
      </w:r>
    </w:p>
    <w:p>
      <w:r>
        <w:t>IT: VS_GERICHTE RVJ 2006 p. 111-115 del 11 marzo 2005</w:t>
      </w:r>
    </w:p>
    <w:p>
      <w:pPr>
        <w:pStyle w:val="Heading2"/>
      </w:pPr>
      <w:r>
        <w:t>Regeste</w:t>
      </w:r>
    </w:p>
    <w:p>
      <w:r>
        <w:t>111 TCVS S2 04 141 ATCA F. M. c. Caisse-maladie Hotela du 11 mars 2005 Restitution des prestations indûment touchées - Prescription (art. 25 LPGA). – Les prestations indûment touchées doivent être restituées. La restitution ne peut être ex</w:t>
      </w:r>
    </w:p>
    <w:p>
      <w:pPr>
        <w:pStyle w:val="Heading2"/>
      </w:pPr>
      <w:r>
        <w:t>Volltext</w:t>
      </w:r>
    </w:p>
    <w:p>
      <w:r>
        <w:t>Wallis Kantonsgericht 11.03.2005 RVJ 2006 p. 111-115 (TCVS S2-04-141) Valais Tribunal cantonal 11.03.2005 RVJ 2006 p. 111-115 (TCVS S2-04-141) Vallese Kantonsgericht 11.03.2005 RVJ 2006 p. 111-115 (TCVS S2-04-141)</w:t>
      </w:r>
    </w:p>
    <w:p>
      <w:r>
        <w:t>111 TCVS S2 04 141 ATCA F. M. c. Caisse-maladie Hotela du 11 mars 2005 Restitution des prestations indûment touchées - Prescription (art. 25 LPGA). – Les prestations indûment touchées doivent être restituées. La restitution ne peut être ex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