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106-110 vom 22. März 2005</w:t>
      </w:r>
    </w:p>
    <w:p>
      <w:r>
        <w:t>VS Kantonsgericht, 2005-03-22, DE</w:t>
      </w:r>
    </w:p>
    <w:p>
      <w:r>
        <w:rPr>
          <w:b/>
        </w:rPr>
        <w:t xml:space="preserve">Quelle: </w:t>
      </w:r>
      <w:r>
        <w:t>https://mcp.opencaselaw.ch/entscheid/vs_gerichte_RVJ_2006_p._106-110</w:t>
      </w:r>
    </w:p>
    <w:p>
      <w:r>
        <w:t>FR: VS_GERICHTE RVJ 2006 p. 106-110 du 22 mars 2005</w:t>
      </w:r>
    </w:p>
    <w:p>
      <w:r>
        <w:t>IT: VS_GERICHTE RVJ 2006 p. 106-110 del 22 marzo 2005</w:t>
      </w:r>
    </w:p>
    <w:p>
      <w:pPr>
        <w:pStyle w:val="Heading2"/>
      </w:pPr>
      <w:r>
        <w:t>Regeste</w:t>
      </w:r>
    </w:p>
    <w:p>
      <w:r>
        <w:t>106 Droit des assurances sociales Sozialversicherungsrecht Assurance-maladie Krankenversicherung TCVS S2 05 2 ATCA B. B. c. Caisse maladie Hotela du 22 mars 2005. Annonce tardive d’une incapacité de travail. Les caisses-maladie demeurent l</w:t>
      </w:r>
    </w:p>
    <w:p>
      <w:pPr>
        <w:pStyle w:val="Heading2"/>
      </w:pPr>
      <w:r>
        <w:t>Volltext</w:t>
      </w:r>
    </w:p>
    <w:p>
      <w:r>
        <w:t>Wallis Kantonsgericht 22.03.2005 RVJ 2006 p. 106-110 (TCVS S2-05-2) Valais Tribunal cantonal 22.03.2005 RVJ 2006 p. 106-110 (TCVS S2-05-2) Vallese Kantonsgericht 22.03.2005 RVJ 2006 p. 106-110 (TCVS S2-05-2)</w:t>
      </w:r>
    </w:p>
    <w:p>
      <w:r>
        <w:t>106 Droit des assurances sociales Sozialversicherungsrecht Assurance-maladie Krankenversicherung TCVS S2 05 2 ATCA B. B. c. Caisse maladie Hotela du 22 mars 2005. Annonce tardive d’une incapacité de travail. Les caisses-maladie demeurent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