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19 22 vom 6. Juni 2019</w:t>
      </w:r>
    </w:p>
    <w:p>
      <w:r>
        <w:t>VS Kantonsgericht, 2019-06-06, DE</w:t>
      </w:r>
    </w:p>
    <w:p>
      <w:r>
        <w:rPr>
          <w:b/>
        </w:rPr>
        <w:t xml:space="preserve">Quelle: </w:t>
      </w:r>
      <w:r>
        <w:t>https://mcp.opencaselaw.ch/entscheid/vs_gerichte_KGVS_C3_19_22</w:t>
      </w:r>
    </w:p>
    <w:p>
      <w:r>
        <w:t>FR: VS_GERICHTE KGVS C3 19 22 du 6 juin 2019</w:t>
      </w:r>
    </w:p>
    <w:p>
      <w:r>
        <w:t>IT: VS_GERICHTE KGVS C3 19 22 del 6 giugno 2019</w:t>
      </w:r>
    </w:p>
    <w:p>
      <w:pPr>
        <w:pStyle w:val="Heading2"/>
      </w:pPr>
      <w:r>
        <w:t>Regeste</w:t>
      </w:r>
    </w:p>
    <w:p>
      <w:r>
        <w:t>Mit Urteil vom 05. Dezember (5D_165/2019) trat das Bundesgericht auf eine gegen vorlie-genden Entscheid gerichtete Beschwerde in Zivilsachen nicht ein. C3 19 22 (Beschwerde) C2 19 40 (Wiedererwägungsgesuch) ENTSCHEID VOM 6. JUNI 2019 Kan</w:t>
      </w:r>
    </w:p>
    <w:p>
      <w:pPr>
        <w:pStyle w:val="Heading2"/>
      </w:pPr>
      <w:r>
        <w:t>Volltext</w:t>
      </w:r>
    </w:p>
    <w:p>
      <w:r>
        <w:t>Wallis Kantonsgericht 06.06.2019 KGVS C3 19 22 Valais Tribunal cantonal 06.06.2019 KGVS C3 19 22 Vallese Kantonsgericht 06.06.2019 KGVS C3 19 22</w:t>
      </w:r>
    </w:p>
    <w:p>
      <w:r>
        <w:t>Mit Urteil vom 05. Dezember (5D_165/2019) trat das Bundesgericht auf eine gegen vorlie-genden Entscheid gerichtete Beschwerde in Zivilsachen nicht ein. C3 19 22 (Beschwerde) C2 19 40 (Wiedererwägungsgesuch) ENTSCHEID VOM 6. JUNI 2019 Kan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