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CCR FI 19 54 vom 14. Januar 2021</w:t>
      </w:r>
    </w:p>
    <w:p>
      <w:r>
        <w:t>VS Kantonsgericht, 2021-01-14, DE</w:t>
      </w:r>
    </w:p>
    <w:p>
      <w:r>
        <w:rPr>
          <w:b/>
        </w:rPr>
        <w:t xml:space="preserve">Quelle: </w:t>
      </w:r>
      <w:r>
        <w:t>https://mcp.opencaselaw.ch/entscheid/vs_gerichte_CCR_FI_19_54</w:t>
      </w:r>
    </w:p>
    <w:p>
      <w:r>
        <w:t>FR: VS_GERICHTE CCR FI 19 54 du 14 janvier 2021</w:t>
      </w:r>
    </w:p>
    <w:p>
      <w:r>
        <w:t>IT: VS_GERICHTE CCR FI 19 54 del 14 gennaio 2021</w:t>
      </w:r>
    </w:p>
    <w:p>
      <w:pPr>
        <w:pStyle w:val="Heading2"/>
      </w:pPr>
      <w:r>
        <w:t>Regeste</w:t>
      </w:r>
    </w:p>
    <w:p>
      <w:r>
        <w:t>Commission cantonale de recours en matière fiscale Kanionale Sieuenekarskommlssion Â‘JHHF CANTON ou VAlAIS KANÏON WAlllS A ' LA COMMISSION DE RECOURS EN MATIERE FISCALE en séance du 14 janvier 2021 ' composée de -Mmes et MM. Stefan GEHRIG,</w:t>
      </w:r>
    </w:p>
    <w:p>
      <w:pPr>
        <w:pStyle w:val="Heading2"/>
      </w:pPr>
      <w:r>
        <w:t>Volltext</w:t>
      </w:r>
    </w:p>
    <w:p>
      <w:r>
        <w:t>Wallis Kantonale Steuerrekurskommission 14.01.2021 CCR FI 19 54 Valais Commission cantonale de recours en matière fiscale 14.01.2021 CCR FI 19 54 Vallese Kantonale Steuerrekurskommission 14.01.2021 CCR FI 19 54</w:t>
      </w:r>
    </w:p>
    <w:p>
      <w:r>
        <w:t>Commission cantonale de recours en matière fiscale Kanionale Sieuenekarskommlssion Â‘JHHF CANTON ou VAlAIS KANÏON WAlllS A ' LA COMMISSION DE RECOURS EN MATIERE FISCALE en séance du 14 janvier 2021 ' composée de -Mmes et MM. Stefan GEHRIG,</w:t>
      </w:r>
    </w:p>
    <w:p>
      <w:r>
        <w:t>Wallis Kantonale Steuerrekurskommission Valais Commission cantonale de recours en matière fiscale Vallese Kantonale Steuerrekurskommission KRK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