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05 97 vom 17. März 2006</w:t>
      </w:r>
    </w:p>
    <w:p>
      <w:r>
        <w:t>VS Kantonsgericht, 2006-03-17, DE</w:t>
      </w:r>
    </w:p>
    <w:p>
      <w:r>
        <w:rPr>
          <w:b/>
        </w:rPr>
        <w:t xml:space="preserve">Quelle: </w:t>
      </w:r>
      <w:r>
        <w:t>https://mcp.opencaselaw.ch/entscheid/vs_gerichte_C3_05_97</w:t>
      </w:r>
    </w:p>
    <w:p>
      <w:r>
        <w:t>FR: VS_GERICHTE C3 05 97 du 17 mars 2006</w:t>
      </w:r>
    </w:p>
    <w:p>
      <w:r>
        <w:t>IT: VS_GERICHTE C3 05 97 del 17 marzo 2006</w:t>
      </w:r>
    </w:p>
    <w:p>
      <w:pPr>
        <w:pStyle w:val="Heading2"/>
      </w:pPr>
      <w:r>
        <w:t>Regeste</w:t>
      </w:r>
    </w:p>
    <w:p>
      <w:r>
        <w:t>Rechtsprechung der Zivil- und Strafgerichtshöfe sowie der Bezirksgerichte Jurisprudence des cours civiles et pénales et des tribunaux de district Zivilprozessrecht (ZPO) Procédure civile (CPC) KGE (Kassationshof in Zivilsachen) vom 17. März 2006 i.S. X. c. Y. (Nichtig- keitsklage). Fristwahrung (Art. 92 Abs. 2 ZPO). Für die Wahrung einer Frist sind die Angaben der Post und nicht die eigene Datie- rung einer Sendung durch eine Partei massgebend. Observation du délai (art. 92 al. 2 CPC). Les indications de la poste sont déterminantes pour établir le respect d’un délai, même lorsque l’envoi a été daté par l’expéditeur au moyen d’une machine à affranchir. Aus den Erwägungen Der angefochtene Entscheid ist dem Nichtigkeitskläger am 6. Sep- tember 2005 zugegangen. Der letzte Tag der Frist zur Einreichung der Nichtigkeitsklage war demnach der 16. September 2005 (Art. 226 Abs. 2 lit. a ZPO i.V.m. Art. 12 Abs. 2 Satz 1 VGAR, Art. 23 Abs. 3, Art. 227 Abs. 2 ZPO; ZWR 2001 S. 179 E. 1a, 1999 S. 254 E. 1a/aa; vgl. auch Gap-</w:t>
      </w:r>
    </w:p>
    <w:p>
      <w:pPr>
        <w:pStyle w:val="Heading2"/>
      </w:pPr>
      <w:r>
        <w:t>Volltext</w:t>
      </w:r>
    </w:p>
    <w:p>
      <w:r>
        <w:t>Wallis Sonstiges Gericht Sonstige Kammer 17.03.2006 C3 05 97 Valais Autre tribunal Autre chambre 17.03.2006 C3 05 97 Vallese Altro tribunale Altro camera 17.03.2006 C3 05 97</w:t>
      </w:r>
    </w:p>
    <w:p>
      <w:r>
        <w:t>Rechtsprechung der Zivil- und Strafgerichtshöfe sowie der Bezirksgerichte Jurisprudence des cours civiles et pénales et des tribunaux de district Zivilprozessrecht (ZPO) Procédure civile (CPC) KGE (Kassationshof in Zivilsachen) vom 17. März 2006 i.S. X. c. Y. (Nichtig- keitsklage). Fristwahrung (Art. 92 Abs. 2 ZPO). Für die Wahrung einer Frist sind die Angaben der Post und nicht die eigene Datie- rung einer Sendung durch eine Partei massgebend. Observation du délai (art. 92 al. 2 CPC). Les indications de la poste sont déterminantes pour établir le respect d’un délai, même lorsque l’envoi a été daté par l’expéditeur au moyen d’une machine à affranchir. Aus den Erwägungen Der angefochtene Entscheid ist dem Nichtigkeitskläger am 6. Sep- tember 2005 zugegangen. Der letzte Tag der Frist zur Einreichung der Nichtigkeitsklage war demnach der 16. September 2005 (Art. 226 Abs. 2 lit. a ZPO i.V.m. Art. 12 Abs. 2 Satz 1 VGAR, Art. 23 Abs. 3, Art. 227 Abs. 2 ZPO; ZWR 2001 S. 179 E. 1a, 1999 S. 254 E. 1a/aa; vgl. auch Gap-</w:t>
      </w:r>
    </w:p>
    <w:p>
      <w:r>
        <w:t>Wallis Sonstiges Gericht Sonstige Kammer Valais Autre tribunal Autre chambre Vallese Altro tribunale Altro camera KGVS C3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