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RE.2016.0006 vom 17. November 2016</w:t>
      </w:r>
    </w:p>
    <w:p>
      <w:r>
        <w:t>VD Tribunal cantonal, 2016-11-17, FR</w:t>
      </w:r>
    </w:p>
    <w:p>
      <w:r>
        <w:rPr>
          <w:b/>
        </w:rPr>
        <w:t xml:space="preserve">Quelle: </w:t>
      </w:r>
      <w:r>
        <w:t>https://mcp.opencaselaw.ch/entscheid/vd_omni_RE.2016.0006</w:t>
      </w:r>
    </w:p>
    <w:p>
      <w:r>
        <w:t>FR: VD_OMNI RE.2016.0006 du 17 novembre 2016</w:t>
      </w:r>
    </w:p>
    <w:p>
      <w:r>
        <w:t>IT: VD_OMNI RE.2016.0006 del 17 novembre 2016</w:t>
      </w:r>
    </w:p>
    <w:p>
      <w:pPr>
        <w:pStyle w:val="Heading2"/>
      </w:pPr>
      <w:r>
        <w:t>Regeste</w:t>
      </w:r>
    </w:p>
    <w:p>
      <w:r>
        <w:t>Direction générale de l'environnement (DGE)c/CONSEIL COMMUNAL DE MONTREUX, Département du territoire et de l’environnement (DTE), Le Juge instructeur (ADZ) du recours au fond, A.________, B.________, C.________, D.________, E.________ | Refus du juge instructeur de donner suite aux mesures provisionnelles requises par la DGE, en particulier l'interdiction de faire paître des chèvres sur une parcelle, dont la nouvelle lisière forestière a été contestée. Recours incident de la DGE, qui soutient que sans les mesures requises, elle aura plus de peine à défendre sa position dans la procédure au fond. Qualité pour recourir douteuse. Question laissée ouverte, dans la mesure où le recours doit être rejeté. Compte tenu de l'argumentation soulevée dans la décision attaquée, qui repose sur des éléments antérieurs à 1999, on ne comprend en effet pas l'utilité des mesure requises. Quoi qu'il en soit, rien n'empêche la DGE, pour sauvegarder les moyens de preuve invoqués, de requérir la reprise de l'instruction de la procédure au fond, suspendue dans l'intervalle, et la mise en oeuvre d'une inspection locale.</w:t>
      </w:r>
    </w:p>
    <w:p>
      <w:pPr>
        <w:pStyle w:val="Heading2"/>
      </w:pPr>
      <w:r>
        <w:t>Erwägungen</w:t>
      </w:r>
    </w:p>
    <w:p>
      <w:r>
        <w:rPr>
          <w:b/>
        </w:rPr>
        <w:t>E. 1</w:t>
      </w:r>
    </w:p>
    <w:p>
      <w:r>
        <w:t>Le Tribunal cantonal examine d'office et librement la recevabilité des recours dont il est saisi. a) Aux termes de l'art. 75 de la loi vaudoise du 28 octobre 2008 sur la procédure administrative (LPA-VD; RSV 173.36),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La qualité pour recourir des autorités s'analyse en principe exclusivement sur la base de l'art. 75 let. b LPA-VD. Sauf habilitation légale spéciale, elles n'ont ainsi pas la qualité pour agir. Elles peuvent toutefois exceptionnellement fonder leur légitimation à recourir sur l'art. 75 let. a LPA-VD, lorsqu'elles sont touchées de manière identique ou analogue à un particulier ou lorsque la décision attaquée les atteint dans leurs attributions de droit public (cf., sous l'empire de l'ancienne loi du 18 décembre 1989 sur la juridiction et la procédure administrative [LJPA], arrêts GE.2006.0065 du 23 juillet 2008 consid. 4 et RE.2007.0022 du 28 décembre 2007 consid. 2; ég. Laurent Pfeiffer, La qualité pour recourir en droit de l'aménagement du territoire et de l'environnement, thèse, Genève-Zurich-Bâle 2013, p. 249 ss). b) En l'espèce, il est douteux que la DGE ait été atteinte par la décision attaquée de la même manière qu'un particulier ou qu'elle ait été touchée dans ses attributions de droit public. Seule une habilitation légale lui permettrait dès lors de recourir. Or, la recourante n'invoque aucune disposition de droit cantonal ou de droit fédéral lui conférant la qualité pour recourir. Point n'est besoin toutefois de trancher définitivement cette question de recevabilité, dans la mesure où le recours doit de toute manière être rejeté sur le fond.</w:t>
      </w:r>
    </w:p>
    <w:p>
      <w:r>
        <w:rPr>
          <w:b/>
        </w:rPr>
        <w:t>E. 2</w:t>
      </w:r>
    </w:p>
    <w:p>
      <w:r>
        <w:t>a) A teneur de l'art. 86 LPA-VD, l'autorité peut prendre, d'office ou sur requête, les mesures provisionnelles nécessaires à la conservation d'un état de fait ou de droit, ou à la sauvegarde d'intérêts menacés.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RE.2016.0003 du 14 juin 2016 consid. 2a; RE.2015.0012 du 15 décembre 2015; RE.2013.0010 du 9 janvier 2014 consid. 2a et les références citées).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RE.2012.0005 du 13 août 2012 consid. 1a et l'arrêt cité; Pierre Moor / Etienne Poltier, Droit administratif, Volume II: Les actes administratifs et leur contrôle, 3e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RE.2016.0003 du 14 juin 2016 consid. 2a; RE.2015.0012, RE.2013.0010 du 9 janvier 2014 consid. 2a et les références citées). b) Selon la jurisprudence, la section de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n'a pas tenu compte d'intérêts importants ou n'en aurait pas tenu compte de manière suffisante ou encore les aurait appréciés de façon erronée (arrêts RE.2016.0003 du 14 juin 2016 consid. 2a; RE.2016.0001 du 8 avril 2016 consid. 2; RE.2015.0011 du 5 février 2016 consid. 2 et les références citées). c) En l'espèce, la DGE soutient que le refus des mesures provisionnelles requises affaiblit sa position dans le cadre de la procédure au fond. Elle fait valoir que la présence de chèvres sur la parcelle litigieuse risque en effet de faire disparaître le rajeunissement forestier permettant de démontrer la nature forestière du sol. Dans sa décision en constatation de nature forestière du 7 août 2014, la DGE a relevé que la partie délimitée comme forêt sur le terrain était de longue date en zone forêt, que la tempête Lothar du 26 décembre 1999 avait certes profondément modifié l'état de lieu, que la surface litigieuse avait été par ailleurs depuis lors traitée en prairie en contravention avec les dispositions de la législation forestière, que la disparition du couvert forestier ne changeait toutefois rien au statut de la parcelle et que la lisière telle que figurée dans le PGA, qui correspondait à l'état des lieux de 1999, devait par conséquent être confirmée. Dans ses déterminations sur le recours au fond, elle a précisé s'être fondée sur les informations figurant au cadastre datant de 1994, sur des orthophotos et sur le fait que l'emplacement de la forêt n'avait pas changé entre 1994 et 2010. Elle n'avait requis, à ce stade de la procédure, aucune mesure d'instruction complémentaire. Compte tenu de cette argumentation, qui repose sur des éléments antérieurs à la tempête de 1999, on ne comprend pas l'utilité des mesures provisionnelles requises. Le recours incident ne donne pas davantage d'explications à ce sujet. Quoi qu'il en soit, rien n'empêche la DGE, pour sauvegarder les moyens de preuves invoqués, de requérir la reprise de l'instruction de la procédure en tant qu'elle porte sur la constatation de la nature forestière de la parcelle n o ******** et la mise en œuvre d'une inspection locale au printemps 2017, avant que les chèvres ne reviennent paître, comme elle avait prévu par ailleurs de le faire dans son acte de recours du 2 septembre 2016. Au regard de ces éléments, le juge intimé n'a pas violé le droit, ni commis un abus ou un excès de son pouvoir d'appréciation en refusant d'ordonner les mesures provisionnelles requises.</w:t>
      </w:r>
    </w:p>
    <w:p>
      <w:r>
        <w:rPr>
          <w:b/>
        </w:rPr>
        <w:t>E. 3</w:t>
      </w:r>
    </w:p>
    <w:p>
      <w:r>
        <w:t>Les considérants qui précèdent conduisent au rejet du recours incident, dans la mesure où il est recevable, et à la confirmation de la décision attaquée. L'autorité recourante est un service de l'Etat. Bien qu'elle succombe, elle ne peut dès lors pas être condamnée au paiement des frais de justice (art. 52 al. 1 LPA-VD), qui seront laissés à la charge de l'Etat. Les tiers intéressés, qui ont procédé par l'intermédiaire d'un mandataire professionnel, ont droit à l'allocation de dépens, à la charge de l'autorité recourante (art. 55 al. 1 LPA-VD). Le conseil communal, qui s'en est remis à justice,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