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RE.2015.0008 vom 21. Mai 2015</w:t>
      </w:r>
    </w:p>
    <w:p>
      <w:r>
        <w:t>VD Tribunal cantonal, 2015-05-21, FR</w:t>
      </w:r>
    </w:p>
    <w:p>
      <w:r>
        <w:rPr>
          <w:b/>
        </w:rPr>
        <w:t xml:space="preserve">Quelle: </w:t>
      </w:r>
      <w:r>
        <w:t>https://mcp.opencaselaw.ch/entscheid/vd_omni_RE.2015.0008</w:t>
      </w:r>
    </w:p>
    <w:p>
      <w:r>
        <w:t>FR: VD_OMNI RE.2015.0008 du 21 mai 2015</w:t>
      </w:r>
    </w:p>
    <w:p>
      <w:r>
        <w:t>IT: VD_OMNI RE.2015.0008 del 21 maggio 2015</w:t>
      </w:r>
    </w:p>
    <w:p>
      <w:pPr>
        <w:pStyle w:val="Heading2"/>
      </w:pPr>
      <w:r>
        <w:t>Regeste</w:t>
      </w:r>
    </w:p>
    <w:p>
      <w:r>
        <w:t>X.________ Sàrl/Municipalité de Roche, Le Juge instructeur (XM) du recours au fond, Service de la promotion économique et du commerce (SPECo) | Confirmation de la décision du Juge instructeur qui refuse de restituer l'effet suspensif au recours contre une décision du SPECo ordonnant la fermeture immédiate d'un salon de massage, les locaux où ce dernier est exploité posant de nombreux problèmes en matière de sécurité et de lutte contre l'incendie. La recourante fait valoir qu'il faut tenir compte des travaux effectués depuis lors par un entrepreneur et requiert une inspection locale. Constat qu'une restitution de l'effet suspensif serait en l'état sans conséquence, car, dans une autre procédure, la Juge instructrice a retiré l'effet suspensif au recours dirigé contre la décision de la municipalité de suspendre les permis d'utiliser les locaux litigieux. Pour le reste, une analyse prima facie par le SPECo des travaux déjà effectués n'a pas permis de considérer que les risques n'étaient plus actuels, de sorte que la décision attaquée doit être maintenue.</w:t>
      </w:r>
    </w:p>
    <w:p>
      <w:pPr>
        <w:pStyle w:val="Heading2"/>
      </w:pPr>
      <w:r>
        <w:t>Erwägungen</w:t>
      </w:r>
    </w:p>
    <w:p>
      <w:r>
        <w:rPr>
          <w:b/>
        </w:rPr>
        <w:t>E. 1</w:t>
      </w:r>
    </w:p>
    <w:p>
      <w:r>
        <w:t>En vertu de l'art. 94 al. 2, 2 ème phrase, de la loi du 28 octobre 2008 sur la procédure administrative (LPA-VD; RSV 173.36), les décisions sur mesures provisionnelles du juge instructeur de la Cour de droit administratif et public, ainsi que celles relatives à l'effet suspensif, peuvent faire l'objet d'un recours au tribunal dans les 10 jours dès leur notification. Le présent recours a été formé en temps utile et il est recevable à la forme. Il y a donc lieu d'entrer en matière.</w:t>
      </w:r>
    </w:p>
    <w:p>
      <w:r>
        <w:rPr>
          <w:b/>
        </w:rPr>
        <w:t>E. 2</w:t>
      </w:r>
    </w:p>
    <w:p>
      <w:r>
        <w:t>La recourante critique les avis de A.________ et de l’ECA, qui retiennent un danger avéré pour les personnes fréquentant ses locaux. Ceux-ci auraient été exploités depuis 2007 " paisiblement sans le moindre accroc et sans le moindre accident de la même manière ". Elle fait valoir que l’impossibilité pour elle d’utiliser ses locaux provoque un important manque à gagner, à cause des charges qu’elle doit continuer à payer. En outre, elle affirme avoir pris des mesures immédiates afin de répondre aux critiques, ayant totalement réglé la " problématique électrique " et procédé à d’autres aménagements.  Selon la recourante – qui requiert une inspection locale –, il n’y a plus d’intérêt public prépondérant qui commanderait la fermeture du "Y.________". a)  Le recours au Tribunal cantonal a en principe effet suspensif (art. 80 al. 1 LPA-VD, par renvoi de l’art. 99 LPA-VD). Cependant, l’autorité administrative ou l’autorité de recours peuvent, d’office ou sur requête, lever l’effet suspensif si un intérêt public prépondérant le commande (art. 80 al. 2 LPA-VD). b)  Dans sa décision du 23 avril 2015, le Juge instructeur a bel et bien retenu l’existence d’un intérêt public prépondérant, pour confirmer la décision de l’autorité administrative (SPECo) de retirer l’effet suspensif au recours ; il s’agit de l’intérêt public à la santé et à la sécurité des personnes, notamment en cas d’incendie (cf. considérant final de la décision sur effet suspensif). Selon la jurisprudence, la Cour qui statue sur le recours incident ne peut substituer sa propre appréciation à celle du magistrat instructeur; elle doit seulement vérifier si ce dernier – dans la pesée des intérêts qu'il a effectuée en statuant sur l'effet suspensif ou les mesures provisionnelles – a omis de tenir compte d'intérêts importants ou s'il n'en a pas tenu compte de manière suffisante ou encore s'il les a appréciés de façon erronée (cf. arrêts RE.2013.0004 du 13 mai 2013 ; RE.2012.0015 du 13 décembre 2012; RE.2011.0017 du 22 février 2012; RE.2010.0007 du 31 décembre 2010). Les avis de la division prévention de l’ECA et de A.________, bureau spécialisé en sécurité et prévention incendie, à propos des risques existants à la date des décisions du SPECo (27 mars 2015) et du Juge instructeur (23 avril 2015), ne sont pas sérieusement contestés par la recourante. Il n’y a pas lieu de critiquer l’appréciation du Juge instructeur, qui a nécessairement tenu compte des conséquences économiques d’une cessation d’exploitation du "salon de massages" mais a privilégié, sur la base d’avis d’experts ou de spécialistes, la sécurité du personnel et des clients du "Y.________ " ainsi que des autres utilisateurs du bâtiment (dans les locaux où un incendie pourrait se propager). c)  Il convient néanmoins d’examiner si les circonstances ont évolué depuis la décision attaquée. La recourante fait état de travaux effectués par un entrepreneur, désigné par elle, qui aurait des compétences en matière électrique. Elle requiert une inspection locale afin que le résultat de ces travaux puisse être constaté. Au stade actuel, il faut tenir compte d’une autre circonstance nouvelle, à savoir la décision du 29 avril 2015 de la Juge instructrice dans la cause AC.2015.0088, qui a retiré l’effet suspensif au recours dirigé contre la suspension des permis d’utiliser les locaux litigieux, décision communale qui empêche elle aussi directement l’exploitation du "Y.________". Tant que ce retrait d’effet suspensif, prononcé en l’état à titre préprovisionnel, est effectif, une restitution de l’effet suspensif au recours formé contre la décision du SPECo serait sans conséquences concrètes ou pratiques. Comme la municipalité, responsable au premier titre de l’application des normes sur la sécurité des bâtiments, doit encore se prononcer sur le caractère exécutoire de sa décision du 26 mars 2015, dans le cadre de l’instruction de la cause AC.2015.0088, cette autorité aura la possibilité de visiter elle-même les locaux litigieux et d’examiner l’efficacité des travaux déjà entrepris par la recourante. En d’autres termes, les mesures provisionnelles appropriées pourront en principe être prises dans le cadre de cette nouvelle procédure de recours, après que la municipalité aura pu se déterminer dans le délai fixé (au 29 mai 2015). Cela étant, une analyse prima facie par le SPECo des travaux déjà effectués, en fonction du rapport établi par l’entrepreneur choisi par la recourante, n’a pas permis à ce service de considérer que les risques identifiés à la fin du mois de mars 2015 n’étaient plus actuels. Dans ces conditions, il n’y a pas lieu de modifier la décision du Juge instructeur du 23 avril 2015 dans la cause GE.2015.0080.</w:t>
      </w:r>
    </w:p>
    <w:p>
      <w:r>
        <w:rPr>
          <w:b/>
        </w:rPr>
        <w:t>E. 3</w:t>
      </w:r>
    </w:p>
    <w:p>
      <w:r>
        <w:t>Il résulte des considérants que le recours, mal fondé, doit être rejeté, ce qui entraîne la confirmation de la décision attaquée. Les frais du présent arrêt sont mis à la charge de la recourante, qui succombe. Il n’y a pas lieu d’allouer des dépens, l’Etat de Vaud (pour le SPECo) n’y ayant pas droit et la municipalité non plus, dès lors qu’elle s’est déterminée sans y avoir été invitée.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