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RE.2014.0011 vom 16. Dezember 2014</w:t>
      </w:r>
    </w:p>
    <w:p>
      <w:r>
        <w:t>VD Tribunal cantonal, 2014-12-16, FR</w:t>
      </w:r>
    </w:p>
    <w:p>
      <w:r>
        <w:rPr>
          <w:b/>
        </w:rPr>
        <w:t xml:space="preserve">Quelle: </w:t>
      </w:r>
      <w:r>
        <w:t>https://mcp.opencaselaw.ch/entscheid/vd_omni_RE.2014.0011</w:t>
      </w:r>
    </w:p>
    <w:p>
      <w:r>
        <w:t>FR: VD_OMNI RE.2014.0011 du 16 décembre 2014</w:t>
      </w:r>
    </w:p>
    <w:p>
      <w:r>
        <w:t>IT: VD_OMNI RE.2014.0011 del 16 dicembre 2014</w:t>
      </w:r>
    </w:p>
    <w:p>
      <w:pPr>
        <w:pStyle w:val="Heading2"/>
      </w:pPr>
      <w:r>
        <w:t>Regeste</w:t>
      </w:r>
    </w:p>
    <w:p>
      <w:r>
        <w:t>X.________ /Le Juge instructeur (EKA) du recours au fond, Département du territoire et de l'environnement, Service de la consommation et des affaires vétérinaires | Refus du juge instructeur de restituer l'effet suspensif au recours formé contre une décision en matière d'interdiction de détenir un chien sur territoire vaudois. Recours incident contre cette décision rejeté. La pesée des intérêts effectuée par le juge instructeur, lequel a retenu un intérêt public prépondérant à l'exécution immédiate de la décision, le chien mis en cause ayant été impliqué dans plusieurs incidents et les mesures ordonnées par le vétérinaire cantonal ne l'ayant pas empêché de récidiver, ne prête pas le flanc à la critique. Recours au TF irrecevable (2C_57/2015 du 20 janvier 2015).</w:t>
      </w:r>
    </w:p>
    <w:p>
      <w:pPr>
        <w:pStyle w:val="Heading2"/>
      </w:pPr>
      <w:r>
        <w:t>Erwägungen</w:t>
      </w:r>
    </w:p>
    <w:p>
      <w:r>
        <w:rPr>
          <w:b/>
        </w:rPr>
        <w:t>E. 1</w:t>
      </w:r>
    </w:p>
    <w:p>
      <w:r>
        <w:t>Les décisions sur mesures provisionnelles du juge instructeur, ainsi que celles relatives à l'effet suspensif, peuvent faire l'objet d'un recours incident à la Cour de droit administratif et public dans un délai de dix jours dès leur notification (art. 94 al. 2, 2 ème phrase, de la loi vaudoise du 28 octobre 2008 sur la procédure administrative [LPA-VD; RSV 173.36]; art. 30 al. 1 du règlement organique du Tribunal cantonal du 13 novembre 2007 [ROTC; RVS 173.31.1]). Le délai précité est en l'espèce respecté, de même que les conditions formelles de recevabilité, et le recourant est directement touché par la décision attaquée (art. 75, 79 et 99 LPA-VD). Le recours est donc recevable et il y a lieu d'entrer en matière sur le fond.</w:t>
      </w:r>
    </w:p>
    <w:p>
      <w:r>
        <w:rPr>
          <w:b/>
        </w:rPr>
        <w:t>E. 2</w:t>
      </w:r>
    </w:p>
    <w:p>
      <w:r>
        <w:t>a) D'après l'art. 80 al. 1 LPA-VD, applicable au recours de droit administratif par renvoi de l'art. 99 LPA-VD, le recours a effet suspensif (al. 1). L'autorité administrative ou l'autorité de recours peuvent, d'office ou sur requête, lever l'effet suspensif, si un intérêt public prépondérant le commande (al. 2). Selon la jurisprudence, la section du tribunal qui statue sur le recours incident ne peut substituer sa propre appréciation à celle du magistrat instructeur; elle doit seulement vérifier si ce dernier, dans la pesée des intérêts en présence qu'il a effectuée pour statuer sur l'effet suspensif, a omis de tenir compte d'intérêts importants ou s'il n'en a pas tenu compte de manière suffisante ou encore s'il les a appréciés de façon erronée (arrêts CDAP RE.2014.0005 du 5 août 2014 consid. 2a; RE.2014.0001 du 2 avril 2014 consid. 2 ; RE.2013.0004 du 13 mai 2013 consid. 2a; RE.2012.0015 du 13 décembre 2012 consid. 2b). L'examen du présent recours se limite au refus de restituer l'effet suspensif au recours formé le 15 septembre 2014, spécifiquement à la question de savoir si ce refus est de nature à compromettre les droits du recourant et à lui causer un préjudice irréparable, respectivement s'il existe un intérêt public prépondérant commandant de confirmer le retrait de l'effet suspensif. b) En l'occurrence, le juge instructeur a considéré prima facie, au vu d'un examen sommaire du dossier, que le chien 1******** avait été impliqué dans plusieurs incidents plus ou moins graves et que le Vétérinaire cantonal avait ordonné plusieurs mesures qui ne l'ont pas empêché de récidiver. En conséquence, il a retenu un intérêt public incontestable et prépondérant à l'exécution immédiate de la décision interdisant la présence du chien 1******** sur sol vaudois. Cette pesée des intérêts ne prête pas le flanc à la critique et doit être confirmée. C'est partant à juste titre que la requête de restitution de l'effet suspensif a été rejetée.</w:t>
      </w:r>
    </w:p>
    <w:p>
      <w:r>
        <w:rPr>
          <w:b/>
        </w:rPr>
        <w:t>E. 3</w:t>
      </w:r>
    </w:p>
    <w:p>
      <w:r>
        <w:t>Il résulte de ce qui précède que le recours incident doit être rejeté et la décision sur effet suspensif attaquée confirmée. Un émolument judiciaire est mis à la charge du recourant qui succombe (art. 49 al. 1 LPA-VD) et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