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RE.2014.0005 vom 5. August 2014</w:t>
      </w:r>
    </w:p>
    <w:p>
      <w:r>
        <w:t>VD Tribunal cantonal, 2014-08-05, FR</w:t>
      </w:r>
    </w:p>
    <w:p>
      <w:r>
        <w:rPr>
          <w:b/>
        </w:rPr>
        <w:t xml:space="preserve">Quelle: </w:t>
      </w:r>
      <w:r>
        <w:t>https://mcp.opencaselaw.ch/entscheid/vd_omni_RE.2014.0005</w:t>
      </w:r>
    </w:p>
    <w:p>
      <w:r>
        <w:t>FR: VD_OMNI RE.2014.0005 du 5 août 2014</w:t>
      </w:r>
    </w:p>
    <w:p>
      <w:r>
        <w:t>IT: VD_OMNI RE.2014.0005 del 5 agosto 2014</w:t>
      </w:r>
    </w:p>
    <w:p>
      <w:pPr>
        <w:pStyle w:val="Heading2"/>
      </w:pPr>
      <w:r>
        <w:t>Regeste</w:t>
      </w:r>
    </w:p>
    <w:p>
      <w:r>
        <w:t>X.________ /Municipalité de Nyon, Le Juge instructeur (PL) du recours incident | En matière de licenciement d'un fonctionnaire, l'effet suspensif au recours porte pour l'essentiel sur un double objet, à savoir la poursuite de l'occupation et le maintien du traitement du fonctionnaire licencié pendant la procédure de recours. Dans l'hypothèse où les parties conviennent que le fonctionnaire ne poursuive pas son occupation jusqu'au terme du procès, l'intéressé n'a en principe plus droit à son traitement. En effet, l'intérêt de l'autorité à ne pas verser de salaire sans contre-prestation l'emporte sur l'intérêt du fonctionnaire à percevoir son salaire, dans la mesure où les prestations de chômage devraient lui permettre d'assumer ses charges fixes pendant la procédure, sans que la différence non couverte lui occasionne de sévères privations. Dans l'hypothèse où seul le fonctionnaire entend poursuivre son activité durant la procédure, contre l'avis de l'autorité, il convient d'apprécier si un intérêt public prédominant exige la cessation immédiate de ses fonctions. Dans la négative, l'effet suspensif pourra maintenir l'occupation et, partant, le traitement (c. 2). En l'espèce, la décision du juge instructeur au fond de ne pas restituer l'effet suspensif est confirmée: le recourant n'entend pas reprendre son activité pendant la procédure et ne prétend pas que la privation de son salaire le placerait dans une situation de détresse financière (c. 3).</w:t>
      </w:r>
    </w:p>
    <w:p>
      <w:pPr>
        <w:pStyle w:val="Heading2"/>
      </w:pPr>
      <w:r>
        <w:t>Erwägungen</w:t>
      </w:r>
    </w:p>
    <w:p>
      <w:r>
        <w:rPr>
          <w:b/>
        </w:rPr>
        <w:t>E. 1</w:t>
      </w:r>
    </w:p>
    <w:p>
      <w:r>
        <w:t>a) Les décisions sur mesures provisionnelles du juge instructeur, ainsi que celles relatives à l'effet suspensif, peuvent faire l'objet d'un recours au Tribunal cantonal dans les dix jours dès leur notification (cf. art. 94 al. 2 de la loi vaudoise du 28 octobre 2008 sur la procédure administrative [LPA-VD; RSV 173.36]) . Ce recours ressortit à la troisième Cour de droit administratif et public, statuant à trois juges (cf. art. 30 al. 1 et 33 al. 1 let. a du règlement organique du 13 novembre 2007 du Tribunal cantonal [ROTC; RSV 173.31.1]). b) En l'occurrence, le recours a été in terjeté en temps utile auprès de l'autorité compétente. Il satisfait par ailleurs aux autres conditions formelles de recevabilité (cf. art. 79 LPA-VD, applicable par renvoi de l'art. 99 LPA-VD), de sorte qu'il y a lieu d'entrer en matière.</w:t>
      </w:r>
    </w:p>
    <w:p>
      <w:r>
        <w:rPr>
          <w:b/>
        </w:rPr>
        <w:t>E. 2</w:t>
      </w:r>
    </w:p>
    <w:p>
      <w:r>
        <w:t>a) Aux termes de l'art. 80 LPA-VD, applicable par renvoi de l'art. 99 LPA-VD, le recours administratif a effet suspensif (al. 1). L'autorité administrative ou l'autorité de recours peuvent, d'office ou sur requête, lever l'effet suspensif, si un intérêt public prépondérant le commande (al. 2). Selon la jurisprudence, la section du tribunal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(cf. CDAP RE.2014.0001 du 2 avril 2014 consid. 2 et les arrêts cités; RE.2012.0015 du 13 décembre 2012 consid. 2b et les arrêt cités).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 CDAP RE.2014.0001 du 2 avril 2014 consid. 3 et les arrêts cités; RE.2013.0008 du 14 août 2013 consid. 3 et les arrêt cités ). b) En matière de licenciement d'un fonctionnaire, l'effet suspensif au recours porte pour l'essentiel sur un double objet, à savoir la poursuite de l'occupation et le maintien du traitement du fonctionnaire licencié pendant la procédure de recours. Il sied de distinguer à cet égard trois cas de figure. aa) Premièrement, si les deux parties au litige conviennent que le fonctionnaire révoqué continue son activité durant la procédure, ce dernier a droit au maintien de son salaire en contrepartie. bb) Deuxièmement, si les parties s'accordent sur le fait que le fonctionnaire ne poursuive pas son occupation jusqu'au terme du procès, l'intéressé n'a en principe plus droit à son traitement . Dans un tel cas en effet, l'autorité de céans a jugé qu'il n'était pas choquant que le fonctionnaire licencié ne perçoive pas un plein revenu tant qu'il ne fournissait pas de travail, alors qu'il était difficilement concevable, en revanche, que la collectivité publique " se trouve contrainte de débourser sans contre-prestation un traitement relativement élevé au motif qu'elle garderait un lien juridique avec son fonctionnaire jusqu'à droit connu au fond " (cf. CDAP RE.1996.0057 du 12 février 1997 consid. 3, cité in: CDAP RE.2001.0004 du 5 avril 2001 consid. 4). La jurisprudence récente pérennise cette solution , considérant que l'intérêt du fonctionnaire licencié à recevoir la différence entre l'indemnité de chômage à laquelle il peut prétendre et son salaire est moindre que l'intérêt de la collectivité à ne pas verser une rémunération sans contrepartie. L'intérêt privé du fonctionnaire à percevoir un salaire doit ainsi être relativisé, dans la mesure où les prestations de chômage devraient lui permettre d'assumer ses charges fixes pendant la procédure, sans que la différence non couverte lui occasionne de sévères privations, et dès lors qu'en cas d'admission du recours, il lui serait loisible de récupérer l'entier des salaires dus (cf. CDAP RE.2012.0015 du 13 décembre 2012 consid. 3c et les arrêts cités; cf. également CDAP RE.1996.0057 du 12 février 1997 consid. 3 ). cc) Troisièmement, si seul le fonctionnaire entend poursuivre son activité durant la procédure de recours, contre l'avis de l'autorité, il convient d'apprécier, sur la base de considérations objectives, si un intérêt public prédominant exige la cessation immédiate des fonctions de l'intéressé. Dans la négative, l'effet suspensif pourra maintenir l'occupation et, partant, le traitement. Il s'agit plus particulièrement d'examiner, dans ce cadre, s'il existe de prime abord des présomptions suffisantes que le maintien en fonction de l'intéressé serait contraire à la bonne marche de l'administration, puis de comparer cet intérêt public à l'intérêt privé du recourant à rester en service (CDAP RE.2012.0015 du 13 décembre 2012 consid. 3c et les arrêts cités).</w:t>
      </w:r>
    </w:p>
    <w:p>
      <w:r>
        <w:rPr>
          <w:b/>
        </w:rPr>
        <w:t>E. 3</w:t>
      </w:r>
    </w:p>
    <w:p>
      <w:r>
        <w:t>a) Dans le cas d'espèce, l e recourant rappelle qu'il était suspendu dans ses fonctions depuis le 11 septembre 2013 et qu'il est toujours en incapacité de travail consécutive aux événements litigieux, de sorte que la restitution de l'effet suspensif au recours serait sans conséquence sur le fonctionnement général des piscines. Il accuse le juge intimé d'avoir préjugé l'issue du pourvoi au fond en envisageant sa réintégration dans ses fonctions et affirme dans son mémoire de recours qu' "il ne retournera pas sur le lieu de travail, jusqu'à la fin de la procédure". En d'autres termes, le recourant n'entend plus reprendre son activité pendant la procédure de recours, contrairement à ce qu'il avait soutenu lors de son audition du 3 octobre 2013. Il se trouve dès lors dans le deuxième cas de figure envisagé au considérant précédent (cf. supra, consid. 2b/bb), tout en sollicitant le maintien de son traitement jusqu'à droit connu sur le fond. Or, il n'y a pas lieu en l'occurrence de s'écarter de la jurisprudence précitée et d'imposer à la municipalité de continuer à rémunérer son employé sans contre-prestation correspondante, à raison de quelque 100'000 fr. annuels, pendant toute la durée de la procédure, alors même que le recourant ne prétend pas que la privation de son salaire le placerait dans une situation de détresse financière. Il convient au contraire de confirmer que l'intérêt du prénommé à éviter des inconvénients inutiles en cas d'admission du recours, à savoir, selon ses dires, le recouvrement de son salaire, la remise en vigueur de l'assurance collective, le remboursement des prestations versées par l'assurance individuelle perte de gain et l'éventuelle restitution des indemnités de chômage (pour autant qu'il soit apte au placement), ne prédomine pas sur l'intérêt de la collectivité à elle-même éviter des désagréments administratifs et le risque accru de ne pas pouvoir récupérer, en cas de rejet du recours, les salaires indûment versés à son ancien employé. Les conséquences financières dont se prévaut le recourant doivent d'ailleurs être relativisées dans la mesure où ses revenus lui étaient encore intégralement versés jusqu'à la fin du mois d'avril dernier. b) En conclusion, la décision incidente du 21 mars 2014 refusant de restituer l'effet suspensif au recours ne viole pas la loi ni ne procède d'un abus du pouvoir d'appréciation du juge intimé et doit donc être confirmée.</w:t>
      </w:r>
    </w:p>
    <w:p>
      <w:r>
        <w:rPr>
          <w:b/>
        </w:rPr>
        <w:t>E. 4</w:t>
      </w:r>
    </w:p>
    <w:p>
      <w:r>
        <w:t>Les considérants qui précèdent conduisent au rejet du recours incident. Il n'est pas prélevé d'émolument judiciaire. L'autorité concernée, qui obtient gain de cause avec l'assistance d'un mandataire professionnel, a droit à des dépens à charge du recourant, qui succombe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