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RE.2008.0015 vom 4. November 2008</w:t>
      </w:r>
    </w:p>
    <w:p>
      <w:r>
        <w:t>VD Tribunal cantonal, 2008-11-04, FR</w:t>
      </w:r>
    </w:p>
    <w:p>
      <w:r>
        <w:rPr>
          <w:b/>
        </w:rPr>
        <w:t xml:space="preserve">Quelle: </w:t>
      </w:r>
      <w:r>
        <w:t>https://mcp.opencaselaw.ch/entscheid/vd_omni_RE.2008.0015</w:t>
      </w:r>
    </w:p>
    <w:p>
      <w:r>
        <w:t>FR: VD_OMNI RE.2008.0015 du 4 novembre 2008</w:t>
      </w:r>
    </w:p>
    <w:p>
      <w:r>
        <w:t>IT: VD_OMNI RE.2008.0015 del 4 novembre 2008</w:t>
      </w:r>
    </w:p>
    <w:p>
      <w:pPr>
        <w:pStyle w:val="Heading2"/>
      </w:pPr>
      <w:r>
        <w:t>Regeste</w:t>
      </w:r>
    </w:p>
    <w:p>
      <w:r>
        <w:t>X.________ c/Le Juge instructeur (FK) du recours au fond, Municipalité de Lausanne | En matière de contentieux de la fonction publique, le fonctionnaire licencié n'a selon la jurisprudence pas droit au maintien de son traitement durant la procédure de recours par le biais de l'octroi d'un effet suspensif dès lors que son intérêt à recevoir la différence entre l'indemnité de chômage à laquelle il pouvait prétendre et son traitement est moindre que l'intérêt de la collectivité à ne pas verser une rémunération sans contrepartie. Une telle considération ne vaut toutefois qui si la poursuite de l'occupation du recourant durant le procès n'est pas litigieuse. Si, au contraire, le recourant revendique dans l'immédiat un maintien à son poste de travail, il faut alors décider, sur la base de considérations objectives, si un intérêt public prédominant exige la cessation immédiate des fonctions de l'intéressé. Dans la négative, l'effet suspensif pourra maintenir l'occupation et, partant, le traitement. En l'espèce, le recourant a porté des accusations de mobbing contre son chef de service et les a réitérées malgré le rapport d'un enquêteur indépendant concluant à l'absence d'harcèlement ou de mobbing. Compte tenu de ces circonstances, le juge intimé n'a pas abusé de son pouvoir d'appréciation en considérant que la réintégration du recourant serait contraire à la bonne marche de l'administration et que cet intérêt public l'emportait sur l'intérêt privé du recourant à pouvoir reprendre une activité et percevoir son traitement. Recours rejeté.</w:t>
      </w:r>
    </w:p>
    <w:p>
      <w:pPr>
        <w:pStyle w:val="Heading2"/>
      </w:pPr>
      <w:r>
        <w:t>Erwägungen</w:t>
      </w:r>
    </w:p>
    <w:p>
      <w:r>
        <w:rPr>
          <w:b/>
        </w:rPr>
        <w:t>E. 1</w:t>
      </w:r>
    </w:p>
    <w:p>
      <w:r>
        <w:t>Déposé dans le délai de dix jours prescrit par l'art. 50 de la loi vaudoise du 18 décembre 1989 sur la juridiction et la procédure administrative (LJPA; RSV 173.36), le recours est intervenu en temps utile. Il est au surplus recevable en la forme.</w:t>
      </w:r>
    </w:p>
    <w:p>
      <w:r>
        <w:rPr>
          <w:b/>
        </w:rPr>
        <w:t>E. 2</w:t>
      </w:r>
    </w:p>
    <w:p>
      <w:r>
        <w:t>a) L'effet suspensif est une mesure provisionnelle qui fait obstacle à l'exécution de la décision attaquée. En tant que telle, il doit en principe servir au maintien de l'état de fait existant lors de l'ouverture de la procédure et la sauvegarde des intérêts litigieux (art. 46 de la loi du 18 décembre 1989 sur la juridiction et la procédure administratives - LJPA). En règle générale il convient d'accorder l'effet suspensif si la décision attaquée n'a pas encore été exécutée, à moins que l'intérêt public ou un intérêt privé prépondérant ne commande l'exécution immédiate et que les intérêts des parties ne s'en trouvent pas irrémédiablement compromis (RDAF 1994, p. 321). On veillera aussi bien à ce que l'exécution immédiate de la décision attaquée ne rende pas illusoire la protection juridique procurée par le droit de recours, qu'à éviter que la suspension des effets de la décision attaquée durant la procédure empêche ladite décision d'atteindre son but. Il s'agit en fin de compte d'examiner si les raisons qui plaident pour l'exécution immédiate de cette décision l'emportent sur celles qui peuvent être invoquées à l'appui du statu quo (dans ce sens, G. Steinmann, Vorläufiger Rechtschutz im Verwaltungsbeschwerdeverfahren und im Verwaltungsgerichtsverfahren, ZBl 1993, p. 149-150). b) En matière de contentieux de la fonction publique, le Tribunal administratif a jugé que le fonctionnaire licencié n'avait pas droit au maintien de son traitement durant la procédure de recours par le biais de l'octroi d'un effet suspensif dès lors que son intérêt à recevoir la différence entre l'indemnité de chômage à laquelle il pouvait prétendre et son traitement était moindre que l'intérêt de la collectivité à ne pas verser une rémunération sans contrepartie (arrêts RE.1998.0043 du 22 janvier 1999 et RE.1996.0057 du 12 février 1997). Une telle considération ne vaut toutefois que si la poursuite de l'occupation du recourant durant le procès n'est pas litigieuse. Si, au contraire, le recourant revendique dans l'immédiat – comme en l'espèce – un maintien à son poste de travail, il faut alors décider, sur la base de considérations objectives, si un intérêt public prédominant exige la cessation immédiate des fonctions de l'intéressé. Dans la négative, l'effet suspensif pourra maintenir l'occupation et, partant, le traitement (arrêts RE.2002.0019 du 11 juillet 2002 et RE.2001.0004 du 5 avril 2001). Il s'agit plus particulièrement d'examiner s'il existe de prime abord des présomptions suffisantes que le maintien en fonction de l'intéressé serait contraire à la bonne marche de l'administration, puis comparer cet intérêt public à l'intérêt privé du recourant à rester en service (arrêts RE.2003.0018 du 12 juin 2003 et RE.2002.0019 précité).</w:t>
      </w:r>
    </w:p>
    <w:p>
      <w:r>
        <w:rPr>
          <w:b/>
        </w:rPr>
        <w:t>E. 3</w:t>
      </w:r>
    </w:p>
    <w:p>
      <w:r>
        <w:t>a) En l'espèce, il convient d'examiner si le juge intimé a correctement procédé à la pesée de ces intérêts. Dans le cadre de cet examen, le tribunal est toutefois limité à un contrôle de la légalité de la décision attaquée (art. 36 let. a LJPA); il ne peut donc pas substituer sa propre appréciation à celle du magistrat instructeur (voir en dernier lieu, arrêts RE.2008.0017 du 14 octobre 2008 et RE.2008.0013 du 8 septembre 2008). b) Dans une lettre du 3 décembre 2007 adressée au syndic, le recourant a porté des accusations de mobbing contre son chef de service. Dans son rapport du 3 avril 2008, l'ancien juge cantonal G.________ mandaté par la municipalité pour enquêter sur ces accusations a conclu à l'absence d'harcèlement ou de mobbing. Dans une lettre du 4 juin 2008 adressée au syndic, le recourant a malgré tout réitéré ses accusations de mobbing contre son chef de service. Compte tenu de ces circonstances, la réintégration du recourant dans sa fonction au sein du SOI ne pourrait se faire sans créer de graves tensions. En outre, la réintégration de l'intéressé dans un autre service de l'administration communale n'est pas non plus envisageable. En effet, comme le relève la municipalité, le recourant ne pourrait être affecté qu'à une activité dans l'informatique et serait dès lors placé sous la direction du SOI. C'est dès lors à juste titre que le juge intimé a estimé que la réintégration du recourant serait contraire à la bonne marche de l'administration. Il reste à comparer cet intérêt public avec l'intérêt privé du recourant à pouvoir reprendre une activité et percevoir son traitement. Sur ce point, le juge intimé a relevé que l'intérêt du recourant devait être relativisé, dans la mesure où il pouvait percevoir des indemnités de chômage pendant la procédure de recours. Le recourant fait valoir que cette appréciation ne correspond pas à la réalité. L'ORP a en effet refusé de lui allouer des prestations de chômage. Le recourant a produit l'opposition qu'il a formée contre cette décision. Il en ressort que l'ORP a considéré que l'intéressé exerçait une activité indépendante et qu'il était dès lors inapte au placement. Selon le recourant, l'ORP aurait toutefois mal interprété ses explications relatives au temps consacré à une activité indépendante envisagée à long terme (et non dans l’immédiat). L’argumentation développée devrait – pour autant qu’elle soit établie – conduire à ce que le recourant obtienne gain de cause devant le Service de l'emploi et puisse percevoir des prestations de chômage, au moins pour le taux correspondant à sa disponibilité au placement. La lettre du 31 octobre 2008 de la caisse de chômage Comedia évoque d’ailleurs déjà un droit au chômage admis dès le 1 er juillet 2008. c) Au regard de ces éléments, le juge instructeur n'a pas abusé de son pouvoir d'appréciation en considérant que l'intérêt public de la commune l'emportait sur l'intérêt privé du recourant à pouvoir reprendre une activité et percevoir son traitement.</w:t>
      </w:r>
    </w:p>
    <w:p>
      <w:r>
        <w:rPr>
          <w:b/>
        </w:rPr>
        <w:t>E. 4</w:t>
      </w:r>
    </w:p>
    <w:p>
      <w:r>
        <w:t>Les considérants qui précèdent conduisent au rejet du recours incident et à la confirmation de la décision attaquée. Conformément à la pratique en matière de contentieux de la fonction publique, il ne sera pas prélevé d'émolument, ni alloué de dépens (décision de la Cour plénière du Tribunal administratif du 30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