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RE.2008.0012 vom 31. Juli 2008</w:t>
      </w:r>
    </w:p>
    <w:p>
      <w:r>
        <w:t>VD Tribunal cantonal, 2008-07-31, FR</w:t>
      </w:r>
    </w:p>
    <w:p>
      <w:r>
        <w:rPr>
          <w:b/>
        </w:rPr>
        <w:t xml:space="preserve">Quelle: </w:t>
      </w:r>
      <w:r>
        <w:t>https://mcp.opencaselaw.ch/entscheid/vd_omni_RE.2008.0012</w:t>
      </w:r>
    </w:p>
    <w:p>
      <w:r>
        <w:t>FR: VD_OMNI RE.2008.0012 du 31 juillet 2008</w:t>
      </w:r>
    </w:p>
    <w:p>
      <w:r>
        <w:t>IT: VD_OMNI RE.2008.0012 del 31 luglio 2008</w:t>
      </w:r>
    </w:p>
    <w:p>
      <w:pPr>
        <w:pStyle w:val="Heading2"/>
      </w:pPr>
      <w:r>
        <w:t>Regeste</w:t>
      </w:r>
    </w:p>
    <w:p>
      <w:r>
        <w:t>X.________ c/Le Juge instructeur (PL) du recours au fond, Service des automobiles et de la navigation | En matière de retrait du permis de conduire à titre préventif, les critères que doivent successivement appliquer l'autorité administrative en première instance, le juge instructeur de la Cour de droit administratif et public lorsqu'il statue sur l'effet suspensif, puis la cour elle-même en jugeant au fond, coïncident pour l'essentiel : il s'agit de vérifier si les constatations de fait permettent de nourrir des doutes suffisants quant à la capacité de conduire du recourant. Tel notamment le cas lorsqu'un fort soupçon d'alcoolo-dépendance peut être posé par un diagnostic médical.</w:t>
      </w:r>
    </w:p>
    <w:p>
      <w:pPr>
        <w:pStyle w:val="Heading2"/>
      </w:pPr>
      <w:r>
        <w:t>Erwägungen</w:t>
      </w:r>
    </w:p>
    <w:p>
      <w:r>
        <w:rPr>
          <w:b/>
        </w:rPr>
        <w:t>E. 1</w:t>
      </w:r>
    </w:p>
    <w:p>
      <w:r>
        <w:t>a) Selon l'art. 45 de la loi du 18 décembre 1999 sur la juridiction et la procédure administratives (LJPA; RSV 173.36), le dépôt du recours ne suspend pas l'exécution de la décision attaquée, sauf décision contraire, prise, d'office ou sur requête, par le magistrat instructeur. b) L'effet suspensif est une mesure provisionnelle qui fait obstacle à l'exécution de la décision attaquée. En tant que telle, il doit en principe servir au maintien de l'état de fait existant lors de l'ouverture de la procédure et à la sauvegarde des intérêts litigieux (art. 46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 Steinmann, Vorläufiger Rechtschutz im Verwaltungs­beschwerde­verfahren und im Verwaltungs­gerichts­verfahren, ZBl 1993 p. 149-150). C'est avant tout en fonction de la vraisemblance et de l'importance du préjudice que les mesures provisionnelles sont destinées à éviter, ainsi que de la conformité de ces mesures au principe de la proportionnalité, que doit dépendre le sort de la requête (dans ce sens, Isabelle Häner, Vorsorgliche Massnahmen im Verwaltungs­verfahren und Verwaltungs­prozess, RDS 1997 II p. 322 ss, spéc. ch. 92, p. 324). c) L'effet suspensif peut être refusé lorsqu'un intérêt public ou privé prépondérant commande l'exécution immédiate de la décision (Tribunal administratif arrêt RE.1992.0018 du 4 juin 1992, consid. 3). Tel est notamment les cas lorsque les mesures prescrites sont nécessaires pour éviter une mise en danger concrète et immédiate de biens de police comme la santé, la sécurité ou pour des motifs relevant de la protection de l'environnement (RE.1998.0007 du 9 avril 1998, RE.2004.0047 du 15 avril 2005, RE.1997.0028 du 5 septembre 1997, RE.1997.0025 du 5 septembre 1997, RE.1996.0062 du 6 février 1997).</w:t>
      </w:r>
    </w:p>
    <w:p>
      <w:r>
        <w:rPr>
          <w:b/>
        </w:rPr>
        <w:t>E. 2</w:t>
      </w:r>
    </w:p>
    <w:p>
      <w:r>
        <w:t>a) Selon l¿art. 16d de la loi fédérale du 19 décembre 1958 sur la circulation routière (LCR; RS 741.01),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Le permis de conduire peut être retiré à titre préventif lorsqu¿il existe des doutes sérieux quant à l¿aptitude à conduire de l¿intéressé (art. 30 de l¿ordonnance fédérale du 27 octobre 1976 réglant l¿admission des personnes et des véhicules à la circulation routière - OAC; RS 741.51). Cette disposition a remplacé l¿ancien art. 35 al. 3 OAC qui prévoyait que le permis de conduire pouvait être retiré immédiatement à titre préventif jusqu¿à ce que les motifs d¿exclusion aient été élucidés. L¿art. 30 OAC nouveau a la même portée que l¿ancien art. 35 al. 3 OAC et ne fait que reprendre la définition du retrait préventif posée par la jurisprudence selon laquelle un tel retrait peut être ordonné lorsqu¿il existe des éléments objectifs qui font apparaître le conducteur comme une source particulière de danger pour les autres usagers de la route et suscitent de sérieux doutes quant à son aptitude à conduire (ATF 130 II 25; 125 II 396 consid. 3 p. 401; 492 consid. 2b p. 495/496; 122 II 359 consid. 3a p. 364). b) Le retrait préventif du permis de conduire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par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(arrêts CR.2007.0288 du 18 décembre 2007; CR 96.0072 du 1 er avril 1996 et les références citées; CR 97/113 du 26 juin 1997; CR 97/263 du 14 novembre 1997). c) Le retrait à titre préventif du permis de conduire constitue en soi une mesure provisoire destinée à protéger la sécurité routière. Savoir si l¿effet suspensif doit être accordé au recours dirigé contre une telle décision revient à examiner si cette dernière paraît à première vue bien fondée. Ainsi, en matière de retrait du permis de conduire à titre préventif, les critères que doivent successivement appliquer l¿autorité administrative en première instance, le juge instructeur de la Cour de droit administratif et public lorsqu¿il statue sur l¿effet suspensif, puis la cour elle-même en jugeant au fond, coïncident pour l¿essentiel : il s¿agit de vérifier si les constatations de faits permettent de nourrir des doutes suffisants quant à la capacité de conduire du recourant (cf. RE.2002.0036 du 30 septembre 2002 consid. 2).</w:t>
      </w:r>
    </w:p>
    <w:p>
      <w:r>
        <w:rPr>
          <w:b/>
        </w:rPr>
        <w:t>E. 3</w:t>
      </w:r>
    </w:p>
    <w:p>
      <w:r>
        <w:t>a) Dans sa demande de réexamen, la recourante a reproché au juge instructeur d¿avoir statué avant même que le recours ne soit déposé et alors que l¿effet suspensif n¿était pas requis à ce moment-là. Ces circonstances ne sont cependant pas de nature à affecter la validité de la décision attaquée. La lettre de l¿avocat de la recourante, du 6 juin 2006, que le SAN a transmis à la Cour de droit administratif et public et que cette dernière a enregistrée comme un recours, manifeste bien la volonté de recourir contre le retrait à titre préventif du permis de conduire ( " [¿] on m¿indique que sur la base de votre décision du 26 mai, contre laquelle on me charge de recourir, Mme A.________ vous a renvoyé son permis ") . Sans doute ne s¿agissait-il pas là d¿un acte de recours motivé satisfaisant aux exigences de l¿art. 31 al. 2 LJPA, mais elle suffisait à l¿ouverture de la procédure et légitimait le juge instructeur à statuer d¿office (v. art. 45 LJPA) sur la question de l¿effet suspensif, manifestement litigieuse en l¿espèce. b) Cette décision a été rendue sur la base des éléments dont disposait le juge instructeur, soit essentiellement le rapport de la Fondation de Nant. Ce rapport médical met en évidence une dépendance à l¿alcool qui, même si elle a été entrecoupée de périodes d¿abstinence, a nécessité une hospitalisation récente. Ce soupçon d¿alcoolo-dépendance, auquel s¿ajoutent les troubles cognitifs (diminution des capacités attentionnelles ainsi que des fonctions exécutives) justifient que l¿aptitude à la conduite de la recourante fasse l¿objet d¿un examen approfondi, ce que l¿intéressée ne conteste d¿ailleurs pas. En pareil cas, la jurisprudence constante du Tribunal administratif conduit à confirmer les retraits préventifs prononcés par le SAN, non seulement dans les cas où la jurisprudence du Tribunal fédéral admet d¿emblée l¿existence d¿un soupçon concret et important d¿alcoolo-dépendance (ivresse de 2,5 g ¿ ou deux ivresses de 1,6 g ¿ au moins en cinq ans, mais aussi lorsqu¿un fort soupçon d¿alcoolo-dépendance peut être posé, comme ici, par un diagnostic médical (v. arrêt CR.2006.0068 du 13 avril 2006, CR.2005.0067 du 4 mai 2005 ; CR.2004.0332 du 17 février 2005 ; CR.2005.0005 du 27 janvier 2005 ; CR.2004.0255 du 8 décembre 2004 ; CR.2004.0214 du 2 novembre 2004). c) Il s¿ensuit que la décision du juge instructeur, rendue sur la base des éléments dont on dispose actuellement au dossier, est parfaitement conforme à la jurisprudence et doit être confirmée.</w:t>
      </w:r>
    </w:p>
    <w:p>
      <w:r>
        <w:rPr>
          <w:b/>
        </w:rPr>
        <w:t>E. 4</w:t>
      </w:r>
    </w:p>
    <w:p>
      <w:r>
        <w:t>La recourant met encore en cause la décision du juge instructeur du 19 juin 2008 refusant d¿entrer en matière sur la demande de réexamen de celle du 13 juin 2008 au motif que " la recourante n¿invoque aucun élément nouveau et pertinent donnant lieu à un réexamen ". Il est exact que cette demande de réexamen, sur le plan des faits, n¿invoquait aucun élément nouveau. En revanche, dans la mesure où elle faisait référence à l¿argumentation développée dans le mémoire de recours du 16 juin 2008, elle comportait une motivation sur laquelle le juge instructeur ne s¿est pas exprimé. Comme la décision initiale du 13 juin 2008 n¿est que sommairement motivée (sur la base d¿une formule type impliquant que le recours au fond est manifestement mal fondé), ce refus pourrait constituer une violation du droit d¿être entendu de la recourante. En effet, si l¿autorité n¿est pas tenue de discuter de manière détaillée tous les arguments soulevés par les parties, celles-ci doivent au moins pouvoir apprécier correctement la portée de la décision et pouvoir l¿attaquer à bon escient (ATF 130 II 530 consid. 4.3; 129 I 232 consid. 3.2 ; ATF1 p.306/2006 du 11 octobre 2006 consid. 2.1 et les références). On peut se demander si cette condition est remplie en l¿occurrence, puisque le refus d¿entrée en matière sur la demande de réexamen revient à traiter la demande d¿effet suspensif sans égard aux motifs du recours. Or, si la motivation d¿une décision sur mesures provisionnelles peut être sommaire, on peut néanmoins en attendre qu¿elle réponde, au moins succinctement, aux moyens invoqués dans la requête. La cour renonce néanmoins, par économie de procédure, à renvoyer le dossier au juge instructeur pour nouvelle décision. Il apparaît en effet d'emblée que celle-ci ne pourra qu'être négative, les moyens invoqués dans la requête n'étant manifestement pas de nature à justifier l'octroi de l'effet suspensif. L¿abstinence complète et contrôlée à laquelle la recourante propose de se soumettre ne suffit pas à lever le risque pour la sécurité routière que présente son comportement à l¿égard de l¿alcool. Cette condition ne permet pas de présumer que la recourante a résolu son problème et qu¿un pronostic favorable peut être posé sous l¿angle du risque de récidive. On rappelle qu¿une restitution du permis de conduire à la suite d¿un retrait de sécurité pour cause d¿alcoolisme n¿est possible qu¿après l¿observation d¿une période d'abstinence d'une certaine durée (six mois au moins, en règle générale), seul moyen permettant de démontrer que la personne concernée est parvenu à surmonter durablement son addiction (CR.2006.0227 du 27 février 2007; CR.2005.0435 du 30 mars 2006; CR.2004.0251 du 24 novembre 2004).</w:t>
      </w:r>
    </w:p>
    <w:p>
      <w:r>
        <w:rPr>
          <w:b/>
        </w:rPr>
        <w:t>E. 5</w:t>
      </w:r>
    </w:p>
    <w:p>
      <w:r>
        <w:t>Les considérants qui précèdent conduisent au rejet du recours Conformément aux art.38 et 55 LJPA, un émolument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