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RE.2004.0041 vom 16. Dezember 2004</w:t>
      </w:r>
    </w:p>
    <w:p>
      <w:r>
        <w:t>VD Tribunal cantonal, 2004-12-16, FR</w:t>
      </w:r>
    </w:p>
    <w:p>
      <w:r>
        <w:rPr>
          <w:b/>
        </w:rPr>
        <w:t xml:space="preserve">Quelle: </w:t>
      </w:r>
      <w:r>
        <w:t>https://mcp.opencaselaw.ch/entscheid/vd_omni_RE.2004.0041</w:t>
      </w:r>
    </w:p>
    <w:p>
      <w:r>
        <w:t>FR: VD_OMNI RE.2004.0041 du 16 décembre 2004</w:t>
      </w:r>
    </w:p>
    <w:p>
      <w:r>
        <w:t>IT: VD_OMNI RE.2004.0041 del 16 dicembre 2004</w:t>
      </w:r>
    </w:p>
    <w:p>
      <w:pPr>
        <w:pStyle w:val="Heading2"/>
      </w:pPr>
      <w:r>
        <w:t>Regeste</w:t>
      </w:r>
    </w:p>
    <w:p>
      <w:r>
        <w:t>PS.2004.0206 | Procédure concernant une interruption de versement de l'aide sociale. Confirmation de la décision refusant de mettre la recourante au bénéfice de l'assistance judiciaire et de lui désigner un conseil d'office. Si l'indigence de la recourante est avérée, le dossier ne présente aucune difficulté que ce soit au plan du droit ou de l'établissement des faits.</w:t>
      </w:r>
    </w:p>
    <w:p>
      <w:pPr>
        <w:pStyle w:val="Heading2"/>
      </w:pPr>
      <w:r>
        <w:t>Erwägungen</w:t>
      </w:r>
    </w:p>
    <w:p>
      <w:r>
        <w:rPr>
          <w:b/>
        </w:rPr>
        <w:t>E. 1</w:t>
      </w:r>
    </w:p>
    <w:p>
      <w:r>
        <w:t>a)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 51, 275 consid. 3a p. 276; 120 Ia 43 consid. 2a p. 44/45; 119 Ia 264 consid. 3b p. 265). En général, on ne tranchera par l'affirmative que si les problèmes posés ne sont pas faciles à résoudre et si le requérant ou son représentant ne bénéficient pas lui-même d'une formation juridique (ATF 119 Ia 264 consid. 3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(cf. ATF 122 I 8 consid. 2c p. 10; 121 I 314 consid. 2b p. 315/316; 120 Ia 43 consid. 2a p. 45; 119 Ia 264 consid. 3b p. 266; v. aussi ATF 122 III 392). On peut également se référer à une récente étude parue sur ce sujet (Bernard Corbeaux, Le droit constitutionnel à l'assistance judiciaire, SJ 2003 II 67 ss, spéc. 80 s.). Selon cet auteur, il faut prendre en compte essentiellement deux paramètres différents qui entrent en jeu et offrent une infinie variété de situations, avec une gradation constante qui exclut que l'on puisse distinguer clairement et de manière convaincante diverses catégories; ces deux paramètres sont, d'une part, les intérêts en cause et, d'autre part, la complexité de l'affaire. Il faut opérer une sorte de moyenne entre ces deux éléments. Si les intérêts en jeu sont de peu d'importance et si la démarche est simple à accomplir, l'assistance d'un avocat doit être refusée; si, au contraire, les intérêts en jeu sont très importants ou si la démarche à accomplir est excessivement difficile, compte tenu des facultés concrètes du requérant, il faut accorder l'assistance d'un avocat; entre ces extrêmes, selon cet auteur, il s'agit d'une question d'appréciation. b) En définitive, on peut relever que la jurisprudence du Tribunal administratif est restrictive quant à l'octroi d'un défenseur d'office. Elle suit ainsi l'idée que le juge peut se montrer plus sévère à cet égard dès lors que la procédure obéit au principe de la maxime d'office (ATF 125 V 36, consid. 4b et 122 I 10 consid. 2c, cités par Corbeaux, op. cit.; T 80); c'est donc essentiellement dans des situations à caractère exceptionnel que le tribunal a accueilli des requêtes d'assistance judiciaire (v. arrêt RE 2001/0023 du 13 août 2001 parmi d'autres).</w:t>
      </w:r>
    </w:p>
    <w:p>
      <w:r>
        <w:rPr>
          <w:b/>
        </w:rPr>
        <w:t>E. 2</w:t>
      </w:r>
    </w:p>
    <w:p>
      <w:r>
        <w:t>C'est à la lumière des considérants qui précèdent qu'il convient d'examiner le cas d'espèce. a) L'indigence de la recourante est avérée. Il en va de même des intérêts financiers en jeu qui sont manifestement importants dès lors que l'intéressée pourrait être privée de tout ou partie du minimum vital que lui garantit l'aide sociale. b) Toutefois, il y a lieu de relever que le dossier ne présente aucune difficulté particulière, que ce soit au plan du droit ou à celui de l'établissement des faits. Le Tribunal administratif devra se prononcer sur la question de savoir si les manquements dont le CSR fait grief à la recourante sont établis, en se référant aux éléments figurant dans le dossier. Sa tâche peut être comparée à celle relevant du contentieux de l'assurance-chômage - où un avocat d'office n'est qu'exceptionnellement désigné -, pour décider si une suspension du droit à l'indemnité est justifiée ou non.</w:t>
      </w:r>
    </w:p>
    <w:p>
      <w:r>
        <w:rPr>
          <w:b/>
        </w:rPr>
        <w:t>E. 3</w:t>
      </w:r>
    </w:p>
    <w:p>
      <w:r>
        <w:t>Enfin, les difficultés de la recourante à s'exprimer et à comprendre la langue française, telles qu'elle les invoque, sont peu crédibles: en effet, depuis de nombreuses années, elle a eu des entretiens avec des collaborateurs du CSR au cours desquels elle s'est exprimée en français. De même, c'est dans cette langue qu'elle a rédigé de nombreux courriers.</w:t>
      </w:r>
    </w:p>
    <w:p>
      <w:r>
        <w:rPr>
          <w:b/>
        </w:rPr>
        <w:t>E. 4</w:t>
      </w:r>
    </w:p>
    <w:p>
      <w:r>
        <w:t>En définitive, sur la base d'une appréciation de l'ensemble des circonstances, et compte tenu de l'approche restrictive du Tribunal administratif dans l'octroi de l'assistance judiciaire, il apparaît que le cas d'espèce ne justifie pas la désignation d'un conseil d'office.</w:t>
      </w:r>
    </w:p>
    <w:p>
      <w:r>
        <w:rPr>
          <w:b/>
        </w:rPr>
        <w:t>E. 5</w:t>
      </w:r>
    </w:p>
    <w:p>
      <w:r>
        <w:t>Le recours incident doit par conséquent être rejeté, sans frais (art. 15 RPAS). Il ne sera pas alloué de dépens à la recourante dont le pourvoi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