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RE.2004.0019 vom 5. Juli 2004</w:t>
      </w:r>
    </w:p>
    <w:p>
      <w:r>
        <w:t>VD Tribunal cantonal, 2004-07-05, FR</w:t>
      </w:r>
    </w:p>
    <w:p>
      <w:r>
        <w:rPr>
          <w:b/>
        </w:rPr>
        <w:t xml:space="preserve">Quelle: </w:t>
      </w:r>
      <w:r>
        <w:t>https://mcp.opencaselaw.ch/entscheid/vd_omni_RE.2004.0019</w:t>
      </w:r>
    </w:p>
    <w:p>
      <w:r>
        <w:t>FR: VD_OMNI RE.2004.0019 du 5 juillet 2004</w:t>
      </w:r>
    </w:p>
    <w:p>
      <w:r>
        <w:t>IT: VD_OMNI RE.2004.0019 del 5 luglio 2004</w:t>
      </w:r>
    </w:p>
    <w:p>
      <w:pPr>
        <w:pStyle w:val="Heading2"/>
      </w:pPr>
      <w:r>
        <w:t>Regeste</w:t>
      </w:r>
    </w:p>
    <w:p>
      <w:r>
        <w:t>c/RE004/0010 | Demande d'interprétation d'un arrêt incident du Tribunal administratif. L'interprétation correspond à un principe général de procédure et est possible même en l'absence de base légale expresse (la LJPA ne contient pas de disposition relative à l'interprétation).</w:t>
      </w:r>
    </w:p>
    <w:p>
      <w:pPr>
        <w:pStyle w:val="Heading2"/>
      </w:pPr>
      <w:r>
        <w:t>Erwägungen</w:t>
      </w:r>
    </w:p>
    <w:p>
      <w:r>
        <w:rPr>
          <w:b/>
        </w:rPr>
        <w:t>E. 15</w:t>
      </w:r>
    </w:p>
    <w:p>
      <w:r>
        <w:t>% du forfait 1. Les normes de la Conférence suisse des institutions d'actions sociales (ci‑après: CSIAS) ont tenté de préciser dans une certaine mesure la portée du principe de proportionnalité, applicable en matière de réduction en cas de manquements du bénéficiaire (sous let. A.8.3). Elles indiquent que des réductions sont possibles, de façon graduée et en les combinant, allant jusqu'à une réduction du forfait I d'un maximum de 15% pour une durée allant jusqu'à six mois au maximum, si des motifs particuliers de réduction sont constatés (par ex. manquement grave aux devoirs, obtention illégale de prestations dans des cas particulièrement graves, récidive). Au surplus, toujours selon ces normes, des réductions plus étendues seraient sans fondement, voire contraires à la garantie du minimum d'existence (cf. arrêt TA PS 2002/0171 déjà cité). c) Dans un arrêt incident du 6 août 2003 (RE 2003/0022), la section des recours du Tribunal administratif, se référant à l'arrêt mentionné ci-dessus, a confirmé qu'une aide sociale correspondant au forfait I réduit de 15% ne portait pas atteinte au "noyau intangible" du droit garanti par l'art. 12 Cst et assurait ainsi au recourant des moyens d'existence minimaux, " l'intérêt de ce dernier à recevoir intégralement l'aide sociale pendant la durée de la procédure [ pouvant ] , dans ces conditions, céder le pas [ devant ] l'intérêt de la collectivité publique à ne pas verser des prestations qui, suivant le sort du recours au fond, pourraient s'avérer en tout ou partie indues et pratiquement irrécouvrables, vu la situation du recourant " (arrêt TA RE 2003/0022 précité). Contrairement à l'interprétation que semble en avoir fait le juge intimé, les considérants précités ne signifient nullement que toute aide sociale doit impérativement être refusée pendant le déroulement de la procédure; seule la part dépassant le montant du "noyau intangible" est visée par la nécessité de respecter l'intérêt public susmentionné, prépondérant dans ce contexte bien précis par rapport à celui du recourant. d)            On relèvera enfin qu'en tant que droit de la personne humaine, le droit à l'aide dans des situations de détresse appartient à toute personne physique, indépendamment de sa nationalité ou de son statut de résidence en Suisse au regard de la police des étrangers (Auer, Malinverni, Hottelier, op. cit., p. 688, no 1508; J.-F. Aubert, P. Mahon, Petit commentaire de la Constitution fédérale de la Confédération suisse du 18 avril 1999, p. 122; ATF 121 I 367, JT 1997 I p. 284, plus réf. cit.; Amstutz, Das Grundrecht auf Existenzsicherung, 2002, p. 22). Les normes fédérales et cantonales en matière d'assistance peuvent toutefois limiter le cercle des personnes qui peuvent y prétendre (Auer, Malinverni, Hottelier, op. cit., loc. cit.). Dans le canton de Vaud, l'art. 16 LPAS stipule que l'aide sociale s'étend aux personnes séjournant sur le territoire vaudois. 3.            En l'espèce, les prévisions sur le sort du recours au fond ne sont nullement certaines et ne sauraient dès lors entrer en considération. En revanche, la vraisemblance et l'importance du préjudice que les mesures provisionnelles requises sont destinées à éviter ne font aucun doute. Le recourant – qui a été expressément autorisé à poursuivre son séjour dans le canton (cf. décision du juge instructeur dans la cause PE 2003/0226 MA du 11 juillet 2003) - n'a, pour le moment en tout cas, que de très faibles moyens d'existence, à savoir uniquement la rente AI qui lui est versée depuis mars 2004 (430 fr. par mois). On rappellera à cet égard que les prestations de l'assurance-invalidité auxquelles il peut prétendre à titre rétroactif depuis le 1 er mars 1994 (plus de 63'000 fr.) ne lui ont pas encore été versées et qu'elles pourront selon toute vraisemblance être compensées avec les prestations d'aide sociale qui seront octroyées. En effet, alors même que l'art. 60 lit. b Cst-vd stipule que l'aide sociale n'est en principe pas remboursable – abandonnant ainsi le principe inverse consacré par la LAPS – cette disposition n'est toutefois pas directement applicable mais présuppose l'intervention du législateur. Or, la loi sur l'action sociale vaudoise du 2 décembre 2003, qui énumère à son art. 41 les cas où le bénéficiaire est tenu au remboursement, n'est pas encore entrée en vigueur, de sorte que le remboursement de l'aide sociale reste fondé dans son principe (cf. sur cette question arrêt TA PS 2003/0186 du 17 mars 2004). Cela étant, dans la mesure où la rente AI touchée par le recourant ne couvre manifestement pas le minimum vital, la balance des intérêts en présence tels que définis ci-dessus (cons. 2 b) justifie de lui accorder l'aide sociale vaudoise, qui devra venir compléter ladite rente (l'aide sociale étant subsidiaire aux prestations des autres assurances sociales, cf. art. 3 al. 2 LPAS), de telle manière que l'intéressé touche en définitive un montant global correspondant seulement au forfait 1 réduit de 15%. En conclusion, c'est à tort que le juge instructeur a refusé d'accorder au recourant, à titre de mesures provisionnelles, des moyens d'existence minimaux pendant le déroulement de la procédure. Le recours doit donc être admis partiellement sur ce point, en ce sens que l'intéressé a droit au versement d'un montant correspondant au forfait 1 réduit de 15%, d'une part, et du montant de sa rente AI, d'autre part. 4.            X.________ conclut enfin à ce que la section des recours constate qu'il est au bénéfice de l'assistance judiciaire. Or, dans sa décision du 17 mars 2004, le juge instructeur n'a pas statué sur les conclusions contenues dans le recours au fond relatives à l'octroi de l'assistance judiciaire. La section des recours n'est dès lors pas en mesure d'examiner cette question et le dossier doit être retourné au juge intimé pour qu'une décision soit rendue à cet égard. 5.            Au vu des considérants qui précèdent, le recours doit être partiellement admis, soit uniquement en ce qui concerne l'octroi partiel de l'aide sociale pendant le déroulement de la procédure; il doit être rejeté pour le surplus. La présent arrêt sera rendu sans frais. Obtenant partiellement gain de cause et ayant procédé par l'intermédiaire d'un mandataire professionnel, le recourant a droit à des dépens réduits (art. 55 al. 1 LJPA). Par ces motifs la section des recours du Tribunal administratif arrête: I.            Le recours incident est partiellement admis. II.           La décision du juge instructeur du 17 mars 2004 est annulée. III.          Le Centre social régional de Z.________ versera en faveur de X.________,          à titre de mesures provisionnelles, une aide sociale vaudoise correspondant au montant du forfait 1 défini par les normes CSIAS, diminué de 15%, d'une part, et de la rente AI versée au recourant, d'autre part. IV.          Le dossier est retourné au juge instructeur pour qu'il statue sur la requête d'assistance judiciaire présentée par X.________ dans son recours du 28 novembre 2003. V.           La présente décision est rendue sans frais. VI.          Le Centre social régional de Z.________ versera à X.________ un montant         de 500 (cinq cents) francs à titre de dépens. La présidente: mp/Lausanne, le 26 mai 2004 (…)." A.                     Le 27 mai 2004, X.________ a présenté au Tribunal administratif une demande d'interprétation de l'arrêt précité, concluant à ce que la date à partir de laquelle l'aide sociale devait lui être versée soit précisée. Il estimait pour sa part que cette date devait correspondre à celle du dépôt de sa requête de mesures provisionnelles, respectivement au mois de décembre 2003. C.                    Dans un courrier du 4 juin 2004, le juge intimé dans la procédure incidente a déclaré n'avoir aucune remarque à formuler sur la demande d'interprétation. Le 11 juin 2004, l'Agence communale d'assurances sociales de la commune de Y.________ a contesté le bien-fondé de l'arrêt incident. Le Service de prévoyance et d'aide sociales s'est déterminé le 14 juin 2004 en concluant à ce que l'aide sociale ne soit allouée qu'à partir du mois de juin 2004. Quant au Centre social régional de Z.________, il s'en en remis à justice, en date du 14 juin 2004, tout en précisant avoir versé au recourant 428 fr. 50, correspondant au "forfait I" amputé de 15% le 9 juin 2004. Il a par ailleurs contesté le chiffre VI de l'arrêt incident du 26 mai 2004 mettant à sa charge des dépens en faveur de X.________. D.                    Le tribunal a délibéré par voie de circulation. E.                    Les arguments respectifs des parties seront repris ci-dessous dans la mesure utile. Considérant en droit: 1.                     Comme le Tribunal administratif vient de le relever dans un arrêt tout récent (AC 2004/0092 du 2 juillet 2004), la loi du 18 décembre 1989 sur la juridiction et la procédure administratives (LJPA) ne contient pas de disposition relative à l'interprétation des arrêts du Tribunal administratif. On peut cependant considérer que l'interprétation correspond à un principe général du droit de procédure et elle est possible même en l'absence d'une base légale expresse (cf. Jean-François Poudret, Commentaire de la loi fédérale d'organisation judiciaire, vol. V p. 79). Une procédure d'interprétation d'un arrêt du Tribunal administratif est par conséquent concevable, nonobstant le silence de la LJPA. Etant donné que l'interprétation tend à restituer son véritable sens au jugement et, pour cela, à reconstituer ce que son auteur a réellement voulu, il est naturel que la compétence pour interpréter une décision appartienne au tribunal qui l'a rendue (Poudret, op. cit . , p. 78). C'est ainsi la section du tribunal qui a rendu l'arrêt dont la révision est requise qui est compétente pour statuer sur cette requête (v. à cet égard arrêt TA du 7 mai 1993 dans la cause CR 92/170). La compétence en matière d'interprétation se distingue par conséquent de celle en matière de révision qui appartient à la cour plénière (art. 15 let. f LJPA). Pour ce qui est des motifs susceptibles d'être invoqués à l'appui d'une demande d'interprétation, on peut notamment se référer à l'art. 69 al. 1 de la loi fédérale sur la procédure administrative du 20 décembre 1968 (PA), dont la teneur est la suivante : "A la demande d'une partie, l'autorité de recours interprète sa décision, lorsqu'elle contient des obscurités ou des contradictions dans le dispositif ou entre le dispositif et les motifs." On peut également se référer à l'art. 145 al. 1 de la loi fédérale du 16 décembre 1943 d'organisation judiciaire (OJ) dont la teneur est la suivante : "Lorsque le dispositif d'un arrêt est peu clair, incomplet ou équivoque ou que ses éléments sont contradictoires entre eux ou avec les motifs ou qu'il contient des fautes de rédaction ou de calcul, le Tribunal fédéral, à la demande écrite d'une partie, interprète ou rectifie l'arrêt." On peut enfin se référer à l'art. 482 du Code de procédure civile qui prévoit ce qui suit : "Il y a lieu à interprétation d'un jugement définitif ou d'un arrêt lorsque le dispositif en est équivoque, incomplet, contradictoire ou encore lorsque, pour une inadvertance manifeste, le dispositif est en contradiction flagrante avec les motifs." En résumé, on constate qu'un double motif peut être invoqué à l'appui d'une demande d'interprétation. Il s'agit : d'une part, de l'obscurité du dispositif, c'est-à-dire du cas où il est "peu clair, incomplet ou équivoque"; d'autre part, de contradictions soit entre deux parties du dispositif, soit entre le dispositif et les considérants (cf. André Grisel, Traité de droit administratif, vol. II p. 946)". 2.                     Dans le cas présent, le requérant n'invoque pas l'existence d'une éventuelle contradiction entre deux parties du dispositif ou entre le dispositif et les considérants. Il allègue en revanche le caractère incomplet du dispositif de l'arrêt incident, en ce sens que la date à partir de laquelle la décision provisionnelle doit produire ses effets n'est pas mentionnée. Il est vrai que le dispositif incriminé, qui ne contient aucune indication à cet égard, s'avère incomplet. Cela étant, la requête en interprétation est recevable et il se justifie de compléter l'arrêt en cause. 3.                     Aux termes de l'art. 15 al. 3 du Règlement d'application de la loi du 25 mai 1977 sur la prévoyance et l'aide sociales du 18 novembre 1977 (RVS 5.17, A), durant la procédure de recours, le service peut, si la situation financière et familiale du requérant le justifie, accorder une aide momentanée. L'art. 46 LJPA stipule pour sa part que, d'office ou à la demande d'une partie, le magistrat instructeur ordonne les mesures provisionnelles nécessaires au maintien de l'état de fait ou à la sauvegarde des intérêts litigieux. Même si cette disposition n'indique pas à partir de quand les mesures doivent être accordées, il y a lieu de le faire, cas échéant, depuis le début de la litispendance et jusqu'à la fin de la procédure, puisque ces mesures sont, par définition, destinées à régler une situation provisoire qui a pris naissance au moment du dépôt du recours (F. Gygi, L'effet suspensif et les mesures provisionnelles en procédure administrative, RDAF 1976, p. 229). Par ailleurs, pour les prestations d'aide sociale, qui sont des prestations d'assistance soumises à des limites de revenu et de fortune, la décision accordant la prestation comporte la présomption que le bénéficiaire se trouve dans une situation économique précaire et que les prestations sont octroyées au titre de minimum vital pour répondre à ses besoins indispensables (cf. arrêts TA PS 1999/0036 du 21 juin 1999 et PS 2002/0174 du 16 juin 2003 par analogie). En l'occurrence, l'arrêt du 26 mai 2004 a admis le recours incident, annulé la décision du juge instructeur et déclaré que X.________ avait droit, à titre de mesures provisionnelles, à une aide sociale minimale. Cela étant, c'est à compter du dépôt de son recours comprenant une requête de mesures provisionnelles le 28 novembre 2003, plus précisément à partir du mois de décembre 2003, que l'aide sociale doit lui être versée. Une telle solution se justifie d'autant plus qu'il s'est écoulé un temps relativement long, soit près de quatre mois, entre le dépôt de son recours en novembre 2003 et la décision incidente du juge instructeur statuant sur sa requête de mesures provisionnelles en mars 2004. Or un tel retard ne saurait en aucune manière être imputé au requérant. Au surplus, accorder les mesures requises dès le dépôt du recours ne va nullement à l'encontre du principe selon lequel l'aide sociale, destinée à assurer les besoins courants, n'est allouée qu'à partir du moment où elle est demandée (cf. F. Wolffers, Grundriss des Sozialhilferechts, 1993, p. 163 et arrêt TA PS 2000/065 du 10 janvier 2001). Dans le cas présent, X.________ a déposé sa demande d'aide sociale à fin juillet 2003 et il n'est pas question de lui allouer des prestations antérieurement à ce moment. On se trouve en effet au stade des mesures provisoires qui, comme exposé ci-dessus, visent avant tout à lui permettre de faire face à son entretien immédiat durant le déroulement de la procédure de recours. 4.                     Enfin, le CSR conteste l'arrêt incident en ce sens qu'il ne devrait pas selon lui être tenu à verser des dépens à X.________, estimant ne pas être responsable d'une erreur commise par le juge instructeur. Cet argument est dénué de pertinence pour les raisons suivantes. Tout d'abord, la question des dépens mis à charge du CSR ne concerne nullement la présente procédure dont l'objet porte uniquement sur l'interprétation du chiffre III. du dispositif, et non pas sur le bien-fondé de son chiffre VI. Si le CSR de Z.________ entend contester l'arrêt précité, il lui appartient de le faire par la voie ordinaire d'un recours, le cas échéant. Ensuite, conformément à la jurisprudence du tribunal de céans – applicable par analogie - lorsque la procédure met en présence, outre le recourant et l'autorité intimée, une ou plusieurs autres parties dont les intérêts sont opposés à ceux du recourant, c'est en principe bien à la partie adverse, à l'exclusion de la collectivité publique dont la décision est annulée ou modifiée, de supporter les frais et dépens (RDAF 1994 p. 324). Il n'y a pas lieu de modifier cette pratique après l'entrée en vigueur du nouvel art. 55 al. 2 LJPA, adopté par la loi du 26 février 1996 modifiant la LJPA et qui permet de mettre un émolument à la charge des communes et de leur allouer des dépens (cf. arrêt TA AC 1996/0126 du 7 novembre 1996). 5.                     En conclusion, la requête d'interprétation doit être admise et le dispositif de l'arrêt incident du 26 mai 2004 précisé conformément aux conclusions de X.________. L'aide sociale lui sera donc versée, à titre de mesures provisionnelles, dès le mois de décembre 2003. Vu l'issue de la requête, le présent arrêt sera rendu sans frais et des dépens seront alloués en faveur de X.________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