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PS.2025.0111 vom 13. Januar 2026</w:t>
      </w:r>
    </w:p>
    <w:p>
      <w:r>
        <w:t>VD Tribunal cantonal, 2026-01-13, FR</w:t>
      </w:r>
    </w:p>
    <w:p>
      <w:r>
        <w:rPr>
          <w:b/>
        </w:rPr>
        <w:t xml:space="preserve">Quelle: </w:t>
      </w:r>
      <w:r>
        <w:t>https://mcp.opencaselaw.ch/entscheid/vd_omni_PS.2025.0111</w:t>
      </w:r>
    </w:p>
    <w:p>
      <w:r>
        <w:t>FR: VD_OMNI PS.2025.0111 du 13 janvier 2026</w:t>
      </w:r>
    </w:p>
    <w:p>
      <w:r>
        <w:t>IT: VD_OMNI PS.2025.0111 del 13 gennaio 2026</w:t>
      </w:r>
    </w:p>
    <w:p>
      <w:pPr>
        <w:pStyle w:val="Heading2"/>
      </w:pPr>
      <w:r>
        <w:t>Regeste</w:t>
      </w:r>
    </w:p>
    <w:p>
      <w:r>
        <w:t>A.________/Direction générale de la cohésion sociale (DGCS) | Recours à la CDAP déposé par acte du 7 novembre 2025 contre une décision sur recours de la DGCS datée du 22 mai 2025 envoyée par pli recommandé le jour même, puis par courrier A-Plus le 6 juin 2025. Recours tardif que l'on prenne en compte la fiction de notification du pli recommandé ou la notification par A-Plus que la recourante ne conteste pas avoir reçu. Pas de motif pour une restitution du délai de recours; le TDA dont souffre la recourante ne constitue pas un motif en soi. La recourante n'explique pas en quoi elle aurait été objectivement empêchée d'agir par le trouble dont elle souffre entre les mois de juin et de novembre 2025. Recours irrecevable.</w:t>
      </w:r>
    </w:p>
    <w:p>
      <w:pPr>
        <w:pStyle w:val="Heading2"/>
      </w:pPr>
      <w:r>
        <w:t>Erwägungen</w:t>
      </w:r>
    </w:p>
    <w:p>
      <w:r>
        <w:rPr>
          <w:b/>
        </w:rPr>
        <w:t>E. 1</w:t>
      </w:r>
    </w:p>
    <w:p>
      <w:r>
        <w:t>a) Aux termes de l'art. 95 de la loi vaudoise du 28 octobre 2008 sur la procédure administrative (LPA-VD; BLV 173.36), le recours au Tribunal cantonal s'exerce dans les 30 jours dès la notification de la décision ou du jugement attaqué. Le délai est réputé observé lorsque l'écrit est remis à l'autorité, à un bureau de poste suisse ou à une représentation diplomatique ou consulaire suisse, au plus tard le dernier jour du délai (art. 20 al. 1 LPA‑VD). Selon un principe général de la procédure administrative, il appartient au recourant de prouver le respect du délai de recours (cf. art. 8 CC; ég. arrêt PS.2018.0098 du 11 janvier 2019 consid. 1a). De jurisprudence constante, le délai de garde de sept jours n'est pas prolongé lorsque la Poste permet de retirer le courrier dans un délai plus long, à la suite d'une demande de garde (ATF 141 II 429 consid. 3.1; ATF 134 V 49 consid. 4; CDAP FI.2023.0058 du 25 janvier 2024 consid. 3a). Si le retrait n'a pas lieu dans le délai de garde de sept jours, l'envoi est réputé notifié le dernier jour de ce délai (fiction de la notification), (ATF 141 II 429 consid. 3.1; 134 V 49 consid. 4; 127 I 31 consid. 2a; en matière fiscale: arrêts TF 2C_298/2015 du 26 avril 2017 consid. 3.1 et 3.2 et les arrêts cités; 2C_832/2014 du 20 février 2015 consid. 4.3.2). La fiction de la notification est opposable au justiciable si celui-ci devait s'attendre, avec une certaine vraisemblance, à recevoir une communication des autorités, ce qui est en principe le cas dès qu'il est partie à une procédure pendante (cf. ATF 146 IV 30 consid. 1.1.2; 141 II 429 consid. 3.1; 139 V 228 consid. 1.1; 138 III 225 consid. 3.1; 134 V 49 consid. 4; 130 III 396 consid. 1.2.3; 127 I 31 consid. 2a). b) En l'espèce, la recourante ne conteste pas avoir reçu l'avis de retrait du courrier recommandé de telle sorte que la fiction de notification après 7 jours, rappelée ci‑dessus devrait avoir pour conséquence que le délai de recours débutait au plus tôt le 30 mai 2025 et au plus tard le lundi 2 juin 2025. La recourante ne conteste de toute façon pas avoir reçu le courrier A-Plus du 7 juin 2025, de telle sorte que le délai de recours, sans prendre en compte le courrier recommandé, a débuté le lendemain de sa réception, soit au plus tôt le 8 juin et au plus tard le 10 juin 2025. En toute hypothèse donc, le recours déposé à la CDAP le 7 novembre 2025 est très largement tardif. A ce titre, il ne peut qu'être considéré comme irrecevable, à moins que la recourante ne puisse justifier des conditions de la restitution de délai, ce qu'il convient encore d'examiner.</w:t>
      </w:r>
    </w:p>
    <w:p>
      <w:r>
        <w:rPr>
          <w:b/>
        </w:rPr>
        <w:t>E. 2</w:t>
      </w:r>
    </w:p>
    <w:p>
      <w:r>
        <w:t>A teneur de l'art. 22 LPA-VD, le délai peut être restitué lorsque la partie ou son mandataire établit qu'il a été empêché, sans faute de sa part, d'agir dans le délai fixé (al. 1). La demande motivée de restitution doit être présentée dans les dix jours à compter de celui où l'empêchement a cessé. Dans ce même délai, le requérant doit accomplir l'acte omis. Sur requête, un délai supplémentaire lui est accordé pour compléter cet acte, si des motifs suffisants le justifient (al. 2). Par empêchement non fautif, il faut entendre non seulement l'impossibilité objective, mais également l'impossibilité subjective, l'empêchement ne devant toutefois pas avoir été prévisible et devant être de nature telle que le respect du délai aurait exigé la prise de dispositions que l'on ne peut raisonnablement attendre de la part d'un homme d'affaire avisé (cf. récemment TF 2C_183/2022 du 31 mai 2022 consid. 3.2). La partie qui désire obtenir une restitution de délai doit établir l'absence de toute faute de sa part; est non fautive toute circonstance qui aurait empêché un plaideur consciencieux d'agir dans le délai fixé (cf. PS.2020.0023 du 15 juin 2020 consid. 3b; PE.2017.0007 du 1 er février 2017 consid. 3b et les références citées). La maladie peut constituer un tel empêchement à la condition qu'elle n'ait pas permis à l'intéressé non seulement d'agir personnellement dans le délai, mais encore de charger un tiers d'accomplir les actes de procédure nécessaires, en l'empêchant de ressentir la nécessité d'une représentation (cf. ATF 136 II 241 consid. 4.1; 119 II 86 consid. 2; TF 9C_54/2017 consid. 2.2; 9C_209/2012 du 26 juin 2012 consid. 3.1; 2C_319/2009 précité consid. 4.1). Le Tribunal de céans a jugé qu'une dépression sévère pouvait constituer un empêchement non fautif si elle avait privé l'administré de la capacité de discernement nécessaire à la gestion de ses affaires et qu'il s'était ainsi trouvé dans l'incapacité de s'opposer aux décisions litigieuses en temps opportun ou encore de mandater un tiers pour ce faire (cf. FI.2018.0017 du 25 février 2019 consid. 3a; BO.2017.0009 du 19 septembre 2017 consid. 2c; PE.2016.0209 du 15 août 2016 consid. 2a; PS.2011.0035 du 12 mars 2012 consid. 2b). Il a cependant été jugé qu’une incapacité de travail, même de 100%, ne signifiait pas encore que la personne était privée de la capacité de gérer ses affaires administratives (cf. FI.2020.0047 du 17 juin 2020 consid. 4b; PS.2017.0007 du 1 er février 2017, confirmé par arrêt 8C_169/2017 du 17 mars 2017). Interpellée, la recourante a expliqué que le TDA dont elle souffre entraîne une incapacité à s'organiser et altère sa faculté de gérer ses démarches administratives. Aucun élément du dossier ne permet néanmoins de retenir qu'elle se trouvait dans un état psychologique tel qu'elle était dans l'impossibilité d'agir personnellement dans le délai de recours ou de charger un tiers d'accomplir les actes de procédure nécessaires. Compte tenu du très large dépassement du délai pour déposer le recours, il lui incombait de justifier d'autant plus son empêchement. Or, la recourante n'explique pas en quoi elle aurait été objectivement empêchée d'agir par le trouble dont elle souffre entre les mois de juin et de novembre 2025. Au surplus, le certificat médical produit n'atteste en rien d'une telle impossibilité objective d'agir dans le délai, ou à tout le moins le plus rapidement possible. On notera d'ailleurs que ce certificat date du mois de janvier 2023 et ne concerne donc aucunement la période de recours en 2025. Les conditions restrictives posées par la jurisprudence pour admettre une restitution du délai ne sont dès lors pas réalisées.</w:t>
      </w:r>
    </w:p>
    <w:p>
      <w:r>
        <w:rPr>
          <w:b/>
        </w:rPr>
        <w:t>E. 3</w:t>
      </w:r>
    </w:p>
    <w:p>
      <w:r>
        <w:t>Le recours doit dès lors être déclaré irrecevable. L'arrêt est rendu sans frais (cf. art. 4 al. 3 du tarif des frais judiciaires et des dépens en matière administrative du 28 avril 2015 [TFJDA; BLV 173.36.5.1]). L'allocation de dépens n'entre pas en considération (cf.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