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PS.2025.0086 vom 10. Dezember 2025</w:t>
      </w:r>
    </w:p>
    <w:p>
      <w:r>
        <w:t>VD Tribunal cantonal, 2025-12-10, FR</w:t>
      </w:r>
    </w:p>
    <w:p>
      <w:r>
        <w:rPr>
          <w:b/>
        </w:rPr>
        <w:t xml:space="preserve">Quelle: </w:t>
      </w:r>
      <w:r>
        <w:t>https://mcp.opencaselaw.ch/entscheid/vd_omni_PS.2025.0086</w:t>
      </w:r>
    </w:p>
    <w:p>
      <w:r>
        <w:t>FR: VD_OMNI PS.2025.0086 du 10 décembre 2025</w:t>
      </w:r>
    </w:p>
    <w:p>
      <w:r>
        <w:t>IT: VD_OMNI PS.2025.0086 del 10 dicembre 2025</w:t>
      </w:r>
    </w:p>
    <w:p>
      <w:pPr>
        <w:pStyle w:val="Heading2"/>
      </w:pPr>
      <w:r>
        <w:t>Regeste</w:t>
      </w:r>
    </w:p>
    <w:p>
      <w:r>
        <w:t>A.________/Département de l'économie, de l'innovation, de l'emploi et du patrimoine (DEIEP), Etablissement vaudois d'accueil des migrants (EVAM) | Rejet du recours dirigé contre des décisions de suppression de l'aide sociale et de restitution de l'indu. L'EVAM a découvert que le recourant possédait une Porsche, recevait de nombreux versements et effectuait des voyages coûteux, alors qu'il déclarait être sans ressources. La bonne foi étant exclue, la restitution des prestations indûment perçues s'impose. La suppression de l'assistance publique est également justifiée, le recourant disposant manifestement de moyens suffisants. Recours au TF pendant (8C_81/2026).</w:t>
      </w:r>
    </w:p>
    <w:p>
      <w:pPr>
        <w:pStyle w:val="Heading2"/>
      </w:pPr>
      <w:r>
        <w:t>Erwägungen</w:t>
      </w:r>
    </w:p>
    <w:p>
      <w:r>
        <w:rPr>
          <w:b/>
        </w:rPr>
        <w:t>E. 1</w:t>
      </w:r>
    </w:p>
    <w:p>
      <w:r>
        <w:t>La décision par laquelle le DEIEP statue sur le recours administratif dirigé contre une décision sur opposition rendue par le directeur de l'EVAM peut faire l'objet d'un recours de droit administratif auprès du Tribunal cantonal, la loi ne prévoyant aucune autre autorité pour en connaître (art. 92 ss de la loi sur la procédure administrative [LPA-VD; BLV 173.36] et 74 de la loi sur l'aide aux requérants d'asile et à certaines catégories d'étrangers [LARA; BLV 142.21]). Déposé en temps utile (art. 95 LPA-VD), le recours respecte en outre les exigences formelles de recevabilité (en particulier art. 79 LPA-VD, applicable par renvoi de l'art. 99 LPA-VD). Il y a donc lieu d'entrer en matière.</w:t>
      </w:r>
    </w:p>
    <w:p>
      <w:r>
        <w:rPr>
          <w:b/>
        </w:rPr>
        <w:t>E. 2</w:t>
      </w:r>
    </w:p>
    <w:p>
      <w:r>
        <w:t>Le recourant conteste les mesures de suppression des prestations d'assistance et de restitution des montants indûment perçus. Il reproche à l'autorité intimée une violation du principe de la proportionnalité, compte tenu de la situation en Ukraine, et un abus de son pouvoir d'appréciation: l'EVAM aurait eu connaissance de la Porsche Cayenne dès août 2022 et les mouvements bancaires seraient des prêts familiaux. a) A teneur de l'art. 80 de la loi fédérale sur l'asile (LAsi; RS 142.31), la Confédération fournit l’aide sociale ou l’aide d’urgence aux personnes qui séjournent en Suisse en vertu de la LAsi et sont hébergées dans un centre de la Confédération ou un centre d’intégration pour groupes de réfugiés. Elle garantit, en collaboration avec le canton abritant le centre, que des soins de santé et un enseignement de base sont fournis. Conformément à l'art. 81 LAsi, les personnes qui séjournent en Suisse en vertu de la LAsi et qui ne peuvent subvenir à leur entretien par leurs propres moyens reçoivent l’aide sociale nécessaire, à moins qu’un tiers ne soit tenu d’y pourvoir en vertu d’une obligation légale ou contractuelle, ou l’aide d’urgence, à condition qu’elles en fassent la demande. L'octroi de l'aide sociale et de l'aide d'urgence est régi par le droit cantonal (art. 82 LAsi). Sur la base de l'art. 19 LARA, l'EVAM octroie l'assistance aux demandeurs d'asile attribués au canton de Vaud et qui remplissent les conditions posées par l'art. 81 LAsi. L'assistance est, dans la mesure du possible, octroyée sous la forme de prestations en nature, mais elle peut aussi prendre la forme de prestations financières (art. 20 LARA). Conformément à l'art. 23 LARA, l'assistance est accordée à titre subsidiaire. L'art. 24 LARA est consacré aux cas dans lesquels l'assistance a été indûment fournie. Le requérant doit alors la restituer (al. 1). La restitution ne peut être exigée si le demandeur d'asile était de bonne foi et si elle le mettrait dans une situation financière difficile (al. 2). Lorsqu'il constate que des prestations ont été fournies indûment, l'EVAM fixe le montant à restituer et le réclame, par voie de décision, auprès de la personne concernée (al. 3). Selon l'art.</w:t>
      </w:r>
    </w:p>
    <w:p>
      <w:r>
        <w:rPr>
          <w:b/>
        </w:rPr>
        <w:t>E. 5</w:t>
      </w:r>
    </w:p>
    <w:p>
      <w:r>
        <w:t>al. 1 du règlement d'application de la LARA (RLARA; BLV 142.21.1), constituent notamment des prestations d'assistance indûment fournies celles qui sont obtenues sans droit, notamment parce que le bénéficiaire, par des mensonges, des omissions ou des dissimulations, n'a pas révélé fidèlement à l'autorité sa situation réelle. b) En l'espèce, le recourant est arrivé en Suisse en août 2022, où il a requis et obtenu des prestations d'assistance financière de l'EVAM. À la suite de soupçons de dissimulation, cette autorité a ouvert une enquête administrative, laquelle a révélé que le recourant était le détenteur d'un véhicule de type Porsche Cayenne, immatriculé en Suisse le 6 novembre 2024, d'une valeur d'environ 37'000 fr. Il a également été établi qu'au cours de la période durant laquelle il bénéficiait de l'assistance, le recourant a effectué de fréquents séjours et voyages à l'étranger, accompagnés de dépenses importantes, et que ses comptes bancaires et postaux étaient alimentés par de nombreux versements. Le recourant n'a jamais déclaré ces ressources à l'EVAM. Le 23 avril 2023, il a notamment indiqué dans le formulaire correspondant qu'il " n'a [vait] pas de véhicule ", alors qu'il circulait à bord de sa Porsche Cayenne. Il a ainsi sciemment dissimulé sa situation réelle aux autorités. Son train de vie, comme le relève à juste titre l'EVAM, est sans rapport avec les ressources financières qu'il a déclarées. Dans ces conditions, c'est à bon droit que le DEIEP a retenu que les prestations d'assistance financière versées par l'EVAM l'avaient été de manière indue. Le recourant doit donc les restituer, conformément aux art. 24 al. 1 LARA et 5 al. 1 du règlement d'application de la LARA (RLARA; BLV 142.21.1). Aux termes de l'art. 24 al. 2 LARA, qui concrétise le principe de la proportionnalité, la restitution est exclue si le bénéficiaire est de bonne foi et si cette restitution le placerait dans une situation financière difficile. En l'occurrence, la bonne foi du recourant ne saurait être admise. Il n'est dès lors pas nécessaire d'examiner si la restitution entraînerait pour lui une telle situation, ces conditions étant cumulatives. La nature des versements opérés sur ses différents comptes (prêts familiaux ou consentis par des tiers, selon le recourant) ne fait pas obstacle à la mesure de restitution, compte tenu du principe de subsidiarité qui régit l'assistance financière de l'EVAM. Enfin, l'indigence du recourant n'étant pas établie, la suppression des prestations d'assistance a été prononcée à juste titre: le recourant dispose manifestement des ressources nécessaires pour subvenir à ses besoins. 3. Le considérant qui précède conduit au rejet du recours, entièrement mal fondé. Cela entraîne la confirmation de la décision attaquée. Vu le présent arrêt au fond, la requête de l'EVAM tendant à la levée de l'effet suspensif au recours est sans objet. Il n'y a pas lieu de percevoir un émolument judiciaire, la procédure étant gratuite (art. 4 du tarif des frais judiciaires et des dépens en matière administrative [TFJDA; BLV 173.36.5.1]).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