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PS.2025.0069 vom 15. Oktober 2025</w:t>
      </w:r>
    </w:p>
    <w:p>
      <w:r>
        <w:t>VD Tribunal cantonal, 2025-10-15, FR</w:t>
      </w:r>
    </w:p>
    <w:p>
      <w:r>
        <w:rPr>
          <w:b/>
        </w:rPr>
        <w:t xml:space="preserve">Quelle: </w:t>
      </w:r>
      <w:r>
        <w:t>https://mcp.opencaselaw.ch/entscheid/vd_omni_PS.2025.0069</w:t>
      </w:r>
    </w:p>
    <w:p>
      <w:r>
        <w:t>FR: VD_OMNI PS.2025.0069 du 15 octobre 2025</w:t>
      </w:r>
    </w:p>
    <w:p>
      <w:r>
        <w:t>IT: VD_OMNI PS.2025.0069 del 15 ottobre 2025</w:t>
      </w:r>
    </w:p>
    <w:p>
      <w:pPr>
        <w:pStyle w:val="Heading2"/>
      </w:pPr>
      <w:r>
        <w:t>Regeste</w:t>
      </w:r>
    </w:p>
    <w:p>
      <w:r>
        <w:t>A.________/Service de la population Division asile | Le recourant, requérant d'asile débouté attribué au canton de Lucerne, séjourne illégalement dans le canton de Vaud depuis 2010. C'est à juste titre que le SPOP a refusé de lui octroyer l'aide d'urgence, en application du principe de subsidiarité. En effet, il appartient au recourant de requérir cette aide dans le canton de Lucerne, qui reste son canton d'attribution jusqu'à son renvoi de Suisse. Si le recourant estime se trouver dans une situation exceptionnelle qui justifierait le changement de canton, il doit s'adresser à l'autorité compétente (le SEM) pour obtenir ce changement. Recours rejeté. Recours au TF pendant 8C_663/2025.</w:t>
      </w:r>
    </w:p>
    <w:p>
      <w:pPr>
        <w:pStyle w:val="Heading2"/>
      </w:pPr>
      <w:r>
        <w:t>Erwägungen</w:t>
      </w:r>
    </w:p>
    <w:p>
      <w:r>
        <w:rPr>
          <w:b/>
        </w:rPr>
        <w:t>E. 1</w:t>
      </w:r>
    </w:p>
    <w:p>
      <w:r>
        <w:t>La décision du SPOP du 2 juillet 2025 peut faire l'objet d'un recours de droit administratif au Tribunal cantonal selon les art. 92 ss de la loi vaudoise du 28 octobre 2008 sur la procédure administrative (LPA-VD; BLV 173.36). Le recours est recevable à la forme (cf. art. 75 let. a, 79, 95 et 99 LPA-VD), étant précisé que la conclusion du recours demandant l'annulation de la décision attaquée doit être interprétée, à la lecture du mémoire, comme une conclusion en réforme de cette même décision en ce sens que l'aide d'urgence est octroyée au recourant.</w:t>
      </w:r>
    </w:p>
    <w:p>
      <w:r>
        <w:rPr>
          <w:b/>
        </w:rPr>
        <w:t>E. 2</w:t>
      </w:r>
    </w:p>
    <w:p>
      <w:r>
        <w:t>Les demandes multiples infondées ou présentant de manière répétée les mêmes motivations sont classées sans décision formelle." En vertu de l'art. 27 al. 3, première phrase, LAsi, le SEM attribue le requérant à un canton (canton d'attribution). Le requérant ne peut attaquer cette décision que pour violation du principe de l'unité de la famille (troisième phrase), ou en cas de menace grave pesant sur lui ou sur d’autres personnes (art. 22 al. 2 de l'ordonnance 1 du 11 août 1999 sur l'asile relative à la procédure [OA 1; RS 142.311]). b) Selon la législation cantonale, la loi du 7 mars 2006 sur l'aide aux requérants d'asile et à certaines catégories d'étrangers (LARA; BLV 142.21) s'applique aux personnes séjournant illégalement sur territoire vaudois (art. 2 al. 1 ch. 4 LARA), singulièrement aux personnes qui, comme le recourant, sont frappées par une décision de renvoi entrée en force. Pour ces personnes, l'octroi de l'aide d'urgence est réglé aux art. 49 ss LARA ainsi que, par renvoi de l'art. 51a LARA, aux art. 22 à 27 LARA. La règle de la subsidiarité est donc applicable, en vertu de l'art. 23 al. 1 LARA ("L'assistance aux demandeurs d'asile est accordée à titre subsidiaire"). Les conditions de l'octroi de l'aide d'urgence sont encore précisées à l'art. 18 du règlement du 3 décembre 2008 sur l'assistance et l'aide d'urgence octroyées en application de la LARA (RLARA; BLV 142. 21.2). En particulier, il appartient au département d'examiner si les conditions d'octroi de l'aide d'urgence sont remplies. Dans ce cadre, il vérifie notamment si le requérant ne peut prétendre à un autre régime d'assistance dans le canton de Vaud ou dans un autre canton (al. 1).</w:t>
      </w:r>
    </w:p>
    <w:p>
      <w:r>
        <w:rPr>
          <w:b/>
        </w:rPr>
        <w:t>E. 3</w:t>
      </w:r>
    </w:p>
    <w:p>
      <w:r>
        <w:t>a) Le recourant soutient qu'au vu de la décision du SEM rejetant sa demande d'asile entrée en force au plus tard en septembre 2015, il ne relèverait plus du domaine de l'asile depuis septembre 2020, en application du délai de cinq ans prévu à l'art. 111c LAsi et de la directive du SEM y relative (cf. Directives du SEM du 1 er janvier 2008, III. Loi sur l'asile, ch. 5.1.2, dans leur version en vigueur depuis le 6 mai 2021). Il devrait dès lors être considéré comme une personne séjournant illégalement sur le territoire vaudois au sens de l'art. 49 LARA et un droit à l'aide d'urgence dans notre canton devrait lui être reconnu. Cette solution serait d'autant plus appropriée qu'il est pris en charge par les services de santé et les services sociaux du canton de Vaud depuis 2010 et qu'il est hébergé dans un hôtel dont les frais sont pris en charge par les services publics vaudois. b) En l'occurrence, comme on l'a vu, le recourant fait l'objet d'une décision de refus d'octroi de l'asile et de renvoi entrée en force. Le canton de Lucerne, auquel le recourant a été attribué lors de sa première demande d'asile, reste compétent pour exécuter le renvoi (cf. art. 46 al. 1 et 1 ter LAsi). Il y a lieu par conséquent de constater que, contrairement à ce qu’il soutient, le recourant séjourne encore en Suisse « en vertu de la présente loi » au sens des art. 80a et 81 LAsi, ceci aussi longtemps que le canton de Lucerne n’aura pas exécuté le renvoi. L'interprétation que fait le recourant de l'art. 111c LAsi est erronée. La procédure simplifiée prévue par cette disposition pour examiner les demandes d'asile déposées dans les cinq ans suivant l'entrée en force d'une décision d'asile et de renvoi (dites "demandes multiples") n'a pas pour effet qu'à l'issue de ce délai, le requérant n'appartienne plus au "système d'asile", respectivement que la décision de renvoi ou d'attribution cantonale deviennent caduques. Les directives du SEM relatives à cette disposition citées par le recourant ne conduisent pas à d'autres conclusions. L'art. 111c LAsi prévoit au demeurant expressément que, dans le cas d’une demande multiple au sens de cette disposition, le canton désigné dans la procédure d’asile et de renvoi précédente reste compétent pour l’octroi de l’aide d’urgence. Vu ce qui précède, c'est conformément au droit fédéral et cantonal que le SPOP a retenu qu'en vertu du principe de la subsidiarité (art. 12 Cst. concrétisé aux art. 23 al. 1 LARA et 18 RLARA), le canton de Vaud n'est pas compétent pour octroyer l'aide d'urgence et qu'il appartient au recourant de requérir cette aide dans le canton de Lucerne. c) Cette solution peut paraître particulièrement rigoureuse au vu de la situation personnelle du recourant, telle que décrite dans le rapport du CHUV précité à la lettre E. On peut en effet se demander si la décision du SPOP ne serait pas susceptible de violer le droit au respect de la vie privée du recourant, protégé par l'art. 8 CEDH. aa) Dans l'arrêt 2A.361/2004 du 15 septembre 2004 consid. 1.3, le Tribunal fédéral a jugé que la loi sur l'asile ne prévoyait aucune possibilité de changement de canton pour les requérants d'asile dont la procédure d'asile était définitivement close. En effet, à ce stade de la procédure, seules pouvaient en principe encore entrer en ligne de compte les mesures concrètes devant permettre à des personnes de quitter la Suisse. Il s'agit toutefois d'une limitation qui a été relativisée dans l'ATF 137 I 113 (consid. 6.2) au regard de la jurisprudence de la CourEDH. En effet, dans deux arrêts du 29 juillet 2010, Agraw contre Suisse et Mengesha Kimfe contre Suisse , la CourEDH a jugé que le refus de modifier l'attribution cantonale d'un couple de demandeurs d'asile déboutés et en attente de leur renvoi constituait, eu égard au caractère exceptionnel des circonstances de l'affaire, une restriction à la vie familiale incompatible avec l'art. 8 CEDH. Ces affaires concernaient toutefois la réunion d’un couple, question qui ne se pose pas en l’espèce. Pour le surplus, le Tribunal fédéral ne s'est pas prononcé sur une possible atteinte au droit au respect de la vie privée. Il a cependant relevé que ce n'était pas par le biais des règles sur l'aide sociale ou l'aide d'urgence qu'il convenait de modifier, voire de contrecarrer, les décisions en matière d'attribution cantonale et de remettre ainsi en cause l'interdépendance consacrée dans la loi entre attribution cantonale et aide d'urgence. Cela irait à l'encontre de la volonté du législateur d'opérer une répartition équitable des requérants d'asile entre les cantons, compte tenu en particulier des conséquences financières liées à l'octroi de l'aide publique. bb) En définitive, si le recourant estime se trouver dans une situation exceptionnelle où le respect de l'art. 8 CEDH justifierait un changement de canton d'attribution, même après le refus définitif de l'asile, il doit s'adresser (à nouveau) à l'autorité compétente – en l'occurrence le SEM – pour obtenir ce changement. En d'autres termes, tant que le recourant sera attribué au canton de Lucerne, ce canton restera compétent pour lui octroyer l'aide d'urgence.</w:t>
      </w:r>
    </w:p>
    <w:p>
      <w:r>
        <w:rPr>
          <w:b/>
        </w:rPr>
        <w:t>E. 4</w:t>
      </w:r>
    </w:p>
    <w:p>
      <w:r>
        <w:t>Au vu de ce qui précède, le recours doit être rejeté et la décision attaquée confirmée. Le présent arrêt est rendu sans frais, la procédure étant gratuite dans les affaires de prestations sociales (art. 4 al. 3 du tarif des frais judiciaires et des dépens en matière administrative [TFJDA; BLV 173.36.5.1]).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