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PS.2025.0031 vom 8. Juli 2025</w:t>
      </w:r>
    </w:p>
    <w:p>
      <w:r>
        <w:t>VD Tribunal cantonal, 2025-07-08, FR</w:t>
      </w:r>
    </w:p>
    <w:p>
      <w:r>
        <w:rPr>
          <w:b/>
        </w:rPr>
        <w:t xml:space="preserve">Quelle: </w:t>
      </w:r>
      <w:r>
        <w:t>https://mcp.opencaselaw.ch/entscheid/vd_omni_PS.2025.0031</w:t>
      </w:r>
    </w:p>
    <w:p>
      <w:r>
        <w:t>FR: VD_OMNI PS.2025.0031 du 8 juillet 2025</w:t>
      </w:r>
    </w:p>
    <w:p>
      <w:r>
        <w:t>IT: VD_OMNI PS.2025.0031 del 8 luglio 2025</w:t>
      </w:r>
    </w:p>
    <w:p>
      <w:pPr>
        <w:pStyle w:val="Heading2"/>
      </w:pPr>
      <w:r>
        <w:t>Regeste</w:t>
      </w:r>
    </w:p>
    <w:p>
      <w:r>
        <w:t>A.________/Direction générale de l'emploi et du marché du travail (DGEM), Centre social régional Morges-Aubonne-Cossonay, Office régional de placement (ORP) de Gland | Réduction du forfait mensuel d'entretien RI de 25% pour une période de 4 mois pour un retard de 4 jours dans la remise des recherches d'emploi. La sanction est proportionnée, dès lors qu'il s'agit du second manquement du recourant, lequel n'avait déjà pas remis de recherches d'emploi pour une période d'un mois. En outre, le recourant avait déjà fait l'objet de dix sanctions antérieures pour des faits similaires alors qu'il était inscrit à l'ORP (consid. 2). Recours rejeté.</w:t>
      </w:r>
    </w:p>
    <w:p>
      <w:pPr>
        <w:pStyle w:val="Heading2"/>
      </w:pPr>
      <w:r>
        <w:t>Erwägungen</w:t>
      </w:r>
    </w:p>
    <w:p>
      <w:r>
        <w:rPr>
          <w:b/>
        </w:rPr>
        <w:t>E. 1</w:t>
      </w:r>
    </w:p>
    <w:p>
      <w:r>
        <w:t>Les décisions sur recours de la DGEM peuvent faire l’objet d’un recours de droit administratif au sens des art. 92 ss de la loi du 28 octobre 2008 sur la procédure administrative (LPA-VD; BLV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Selon l'art. 12 de la Constitution fédérale de la Confédération suisse (Cst.; RS 101),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139 I 272 consid. 3.2; ATF 142 I 1 consid. 7.2.1). Le noyau intangible, qualifié de minimum vital absolu, peut être déterminé à hauteur de 75% du forfait pour l'entretien (cf. PS.2016.0031 du 7 novembre 2016 consid. 4a, et les références citées; PS.2016.0059 du 2 décembre 2016 consid. 2a; PS.2016.0058 du 8 décembre 2016 consid. 2c). b) Le recourant affirme d’abord que la sanction n’est pas justifiée eu égard aux conséquences qu’elle emporte sur sa situation financière et le bien-être de son fils. Il sied toutefois de relever que la sanction en cause ne porte pas atteinte au noyau intangible, qualifié de minimum vital absolu, dès lors qu’elle laisse intouché 75% du forfait mensuel pour l’entretien et qu’elle s’applique pour une durée limitée. De surcroît, la réduction du forfait n’affecte pas la part affectée à l’enfant à charge du recourant (art. 12b al. 3 RLEmp). Finalement, la situation financière difficile du recourant ne permet pas non plus de réduire la sanction, une telle situation étant inhérente aux personnes au bénéfice de l'aide sociale (PS.2018.0092 du 20 mars 2019 consid. 4d; PS.2018.0099 du 3 juillet 2019 consid. 4d). c) Le recourant fait également valoir que la sanction est disproportionnée au vu de sa faute, qui serait légère. Quand bien même il s’agit de son deuxième manquement, le recourant estime qu’un retard de quatre jours dans la remise de ses recherches d’emploi ne saurait justifier la sévérité de la sanction prononcée. aa) La Cour de céans a reconnu à de nombreuses reprises que la faute du bénéficiaire du RI qui n'effectue pas de recherches est considérée comme plus grave que celle de celui qui fournit la preuve de ses recherches, mais seulement tardivement (cf. p. ex. PS.2016.0009 du 24 mai 2016 consid. 2c; PS.2018.0065 du 21 mars 2019 consid. 4b; PS.2021.0023 du 28 mai 2021 consid. 3b). Sur cette base, la Cour a régulièrement ramené de trois à deux mois la réduction de 15 % du forfait d'entretien du RI prononcée par l'autorité intimée à l'encontre de bénéficiaires qui n'avaient pas remis la preuve de leurs recherches d'emploi pour un mois dans le délai légal et qui n'avaient pas d'antécédents. Dans de tels cas, il n’y a pas de raison de s’écarter de la sanction minimale prévue par l’art. 12b al. 3 RLEmp (cf. PS.2015.0004 du 27 octobre 2015 consid. 2a, et les nombreuses références citées). Comme indiqué, la sanction minimale n’est adéquate que lorsque le bénéficiaire n’a pas d’antécédents. Ce n’est pas le cas du recourant, qui a déjà été sanctioné par décision du 19 juin 2024 pour n’avoir pas remis ses recherches d’emploi pour un mois. Certes, dans son écriture, le recourant revient sur les circonstances dans lesquelles le premier manquement a été commis. De tels moyens auraient toutefois dû être soulevés, le cas échéant, dans une contestation de cette dernière décision, laquelle est depuis entrée en force. Il y a dès lors lieu de s’écarter de la peine minimale, et une sanction plus sévère se justifie. bb) La Cour de céans s’est prononcée à diverses occasions sur la proportionnalité d’une réduction de 25% du droit au RI durant quatre mois. Dans un arrêt du 5 mai 2022, la Cour a réduit à 15% durant trois mois une telle sanction prononcée à l’encontre d’une administrée qui avait remis les preuves de ses recherches d’emploi avec trois jours de retard, sachant qu’elle avait déjà été sanctionnée une première fois pour un manquement similaire. La Cour a considéré que malgré la récidive, un retard de trois jours ne justifiait ni de réduire au noyau intangible le droit au RI de la recourante, ni durant une si longue période (PS.2021.0075 du 5 mai 2022 consid. 2f). Dans une autre affaire, la CDAP a estimé qu’une réduction du forfait RI de 25% durant quatre mois pour avoir remis les recherches d’emploi avec 20 jours de retard était disproportionée, alors que le recourant avait déjà, deux ans auparavant, remis ses recherches d’emploi pour un mois de façon tardive. La Cour a ainsi réduit la quotité de la sanction à 15% durant quatre mois (PS.2018.0095 du 17 juin 2019 consid 3.d). Dans un arrêt du 21 mars 2019, la Cour de céans a jugé disproportionnée une réduction de 25% durant quatre mois pour absence de recherches d’emploi prononcée à l’encontre d’un bénéficiaire ayant déjà été sanctioné pour une remise tardive des recherches d’emploi. Cette conclusion reposait toutefois sur les circonstances particulières du cas, le bénéficiaire étant alors confronté à une incertitude liée à son logement (PS.2018.0065 précité consid. 4b). En revanche, la Cour de céans a considéré qu’une réduction de 25% durant quatre mois était justifiée à l’égard d’un administré qui n’avait remis aucune recherche d’emploi pour le second mois consécutif. Elle se justifiait car la faute était grave; la Cour a toutefois précisé qu’une remise tardive des recherches d’emploi le serait moins (PS.2021.0023 du 28 mai 2021 consid. 3b). La Cour de céans a également admis une réduction de 25% pendant quatre mois prononcée à l’encontre d’un bénéficiaire qui ne s’était pas présenté à un entretien de conseil, et qui avait déjà été sanctionné sept fois depuis son inscription à l'ORP deux ans plus tôt (PS.2018.0092 précité consid. 4d). Finalement, dans deux arrêts du 8 juillet 2015 et respectivement du 18 août 2015, la CDAP a estimé qu’une réduction du forfait RI de 25% durant quatre mois pour une remise tardive des recherches d’emploi ne sortait pas du pouvoir d’appréciation de l’autorité dès lors qu’il s’agissait du deuxième manquement de ce type (PS.2015.0040 du 8 juillet 2015 consid. 3b; PS.2015.0057 du 18 août 2015 consid. 2c). En l’espèce, le manquement reproché au recourant consiste en un retard dans la remise de ses recherches d’emploi. Il ne s'agit toutefois pas du premier écart du recourant, celui-ci ayant déjà été sanctionné à une reprise dans le cadre du RI pour n’avoir pas remis ses recherches d’emploi. Au surplus, le recourant avait déjà fait l'objet de dix sanctions antérieures pour des faits similaires depuis son inscription en juillet 2021 à l'ORP de Morges. Sa dernière sanction se rapporte à des faits commis moins d’une année avant le manquement en cause. Malgré les nombreuses sanctions prononcées à son égard, il ne semble pas avoir pris la mesure de l'importance d'une remise ponctuelle de preuves de ses recherches d'emploi. Le recourant n’apporte par ailleurs aucun élément propre à justifier le retard qui lui a été reproché dans le cas présent. Au vu de la jurisprudence précitée, une réduction de 25% durant quatre mois prononcée pour sanctionner un retard de quatre jours dans la remise des recherches d’emploi peut apparaître sévère; toutefois, il n’y a pas lieu de considérer que l’autorité a outrepassé son pouvoir d’appréciation, ce notamment au vu des multiples sanctions précédemment prononcées. 3. Mal fondé, le recours doit être rejeté; la décision attaquée doit par conséquent être confirmée. Il n'est pas perçu d'émolument, la procédure en matière de prestations sociales étant gratuite (art. 4 al. 3 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