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PS.2024.0039 vom 18. November 2024</w:t>
      </w:r>
    </w:p>
    <w:p>
      <w:r>
        <w:t>VD Tribunal cantonal, 2024-11-18, FR</w:t>
      </w:r>
    </w:p>
    <w:p>
      <w:r>
        <w:rPr>
          <w:b/>
        </w:rPr>
        <w:t xml:space="preserve">Quelle: </w:t>
      </w:r>
      <w:r>
        <w:t>https://mcp.opencaselaw.ch/entscheid/vd_omni_PS.2024.0039</w:t>
      </w:r>
    </w:p>
    <w:p>
      <w:r>
        <w:t>FR: VD_OMNI PS.2024.0039 du 18 novembre 2024</w:t>
      </w:r>
    </w:p>
    <w:p>
      <w:r>
        <w:t>IT: VD_OMNI PS.2024.0039 del 18 novembre 2024</w:t>
      </w:r>
    </w:p>
    <w:p>
      <w:pPr>
        <w:pStyle w:val="Heading2"/>
      </w:pPr>
      <w:r>
        <w:t>Regeste</w:t>
      </w:r>
    </w:p>
    <w:p>
      <w:r>
        <w:t>A._________ /Direction générale de l’emploi et du marché du travail (DGEM) | Recours contre la décision de la DGEM refusant d'accorder au recourant une allocation d'assurance perte de gain maladie pour les bénéficiaires d'indemnités de chômage, au motif que l'intéressé ne séjournait pas à son lieu de domicile pendant la période en cause, mais effectuait une retraite dans le désert. Recours rejeté: la retraite ne remplit pas les conditions d'exceptions à l'obligation de séjourner au lieu de domicile. En particulier, elle ne peut être assimilée à un séjour dans un établissement de cure, sur prescription médicale (c. 2). Pas de violation du principe de la bonne foi (c. 3). Le recourant fait à tort grief à l'autorité intimée de ne pas l'avoir informé des règles régissant le droit aux APGM (c. 4). Recours rejeté.</w:t>
      </w:r>
    </w:p>
    <w:p>
      <w:pPr>
        <w:pStyle w:val="Heading2"/>
      </w:pPr>
      <w:r>
        <w:t>Erwägungen</w:t>
      </w:r>
    </w:p>
    <w:p>
      <w:r>
        <w:rPr>
          <w:b/>
        </w:rPr>
        <w:t>E. 1</w:t>
      </w:r>
    </w:p>
    <w:p>
      <w:r>
        <w:t>La décision sur réclamation de la DGEM peut faire l’objet d’un recours de droit administratif au sens des art. 92 ss de la loi du 28 octobre 2008 sur la procédure administrative (LPA-VD; BLV 173.36). Le recourant est directement touché par la décision attaquée (art. 75 let. a et 99 LPA-VD), le recours a été formé en temps utile (art. 95 LPA‑VD) et il satisfait aux autres conditions formelles de recevabilité (art. 79 al. 1 et 99 LPA-VD). Il y a donc lieu d’entrer en matière.</w:t>
      </w:r>
    </w:p>
    <w:p>
      <w:r>
        <w:rPr>
          <w:b/>
        </w:rPr>
        <w:t>E. 2</w:t>
      </w:r>
    </w:p>
    <w:p>
      <w:r>
        <w:t>mars 2024 pour effectuer une retraite dans le désert marocain. Dès lors qu'il ne séjournait pas à son domicile durant cette période et qu'il n'était pas dans un établissement hospitalier ou de cure, il ne remplissait pas les conditions posées par l'art. 19e LEmp. A ce titre, l'argumentaire du recourant selon lequel sa retraite dans le désert devrait être assimilée à une cure selon l'art. 10e RLEmp ne peut pas être suivi. En effet, il résulte du texte clair de cet article ainsi que des travaux préparatoires qu’une exception à l’obligation de séjourner au lieu de domicile n’est possible que si l’assuré réside, sur prescription médicale, dans un établissement hospitalier ou de cure. Ainsi, même si le séjour du recourant à l’étranger était en l’espèce préconisé par son médecin dans un but thérapeutique et qu’il a conduit à une amélioration de l’état de santé psychique du recourant, ce qui n’est du reste pas contesté, il ne s'agissait pas d'un traitement médical prescrit par un médecin dans un établissement de cure (CDAP PS.2021.0065 du 11 janvier 2022 consid. 2c). L’autorité intimée était dès lors à première vue fondée à ne pas l'indemniser pour cette période.</w:t>
      </w:r>
    </w:p>
    <w:p>
      <w:r>
        <w:rPr>
          <w:b/>
        </w:rPr>
        <w:t>E. 3</w:t>
      </w:r>
    </w:p>
    <w:p>
      <w:r>
        <w:t>Le recourant prétend à la protection de sa bonne foi dès lors que sa conseillère à l'Office régional de placement (ci-après: ORP) lui aurait assuré que les conditions de l'APGM étaient identiques à celles du chômage. a)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(a) de l’administration peuvent obliger celle-ci à consentir à un administré un avantage contraire à la réglementation en vigueur, à condition que l’autorité soit intervenue dans une situation concrète à l’égard de personnes déterminées (b), qu’elle ait agi ou soit censée avoir agi dans les limites de ses compétences (c) et que l’administré n’ait pas pu se rendre compte immédiatement de l’inexactitude du renseignement obtenu (d). Il faut encore que celui-ci se soit fondé sur les assurances ou le comportement dont il se prévaut pour prendre des dispositions auxquelles il ne saurait renoncer sans subir de préjudice (e) et que la réglementation n’ait pas changé depuis le moment où l’assurance a été donnée (f).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(g) (ATF 143 V 95 consid. 3.6.2; 137 II 182 consid. 3.6.2). b) En l'espèce, le recourant ne saurait être protégé dans sa bonne foi dès lors que, d'une part, il n'apporte aucune preuve du renseignement qu'il aurait obtenu et, d'autre part, il avait déjà fait toutes les démarches pour réserver son séjour dans le désert avant de s'enquérir du régime juridique auprès de sa conseillère OPR. Il ne s'est donc pas fondé sur les assurances ou le comportement de celle-ci pour prendre des dispositions auxquelles il ne saurait renoncer sans subir de préjudice; ce constat ressort également du courrier du recourant du 23 avril 2024 adressé vraisemblablement à l'autorité intimée, dont on extrait ce qui suit: "[...] n'ayant reçu aucun courrier de votre part faisant part des conditions relatives à cette nouvelle affectation [ndlr: les indemnités APGM], je n'ai effectivement pas cherché à voir si celles-ci différaient ou non [ndlr: de la LACI] , je vous l'accorde ". Mal fondé, le grief doit être rejeté.</w:t>
      </w:r>
    </w:p>
    <w:p>
      <w:r>
        <w:rPr>
          <w:b/>
        </w:rPr>
        <w:t>E. 4</w:t>
      </w:r>
    </w:p>
    <w:p>
      <w:r>
        <w:t>Enfin, le recourant fait grief à l'autorité intimée de ne pas l'avoir informé des règles régissant le droit aux APGM. De manière générale, nul n'est censé ignorer la loi (ATF 131 IV 183 consid. 3.1.1; TF 2C_349/2019 du 27 juin 2019 consid. 5.2) et les autorités ne sont pas tenues d'attirer l'attention des administrés sur leurs obligations découlant de la réglementation en vigueur. Le recourant était donc censé connaître ces dispositions lorsque l'autorité intimée lui a reconnu un droit à des prestations APGM qu'il avait lui-même demandées. En cas de doute sur la teneur de la nouvelle réglementation, il aurait pu s'informer auprès de l'autorité intimée directement, ce d'autant plus que, comme relevé par la DGEM dans sa réponse, il est usuel pour le travailleur/bénéficiaire dans un contrat de droit privé ou d'une assurance perte de gain maladie privée de s'enquérir de ce genre de problématiques en amont.</w:t>
      </w:r>
    </w:p>
    <w:p>
      <w:r>
        <w:rPr>
          <w:b/>
        </w:rPr>
        <w:t>E. 5</w:t>
      </w:r>
    </w:p>
    <w:p>
      <w:r>
        <w:t>Il découle des considérants qui précèdent que le recours, mal fondé, doit être rejeté et que la décision de la DGEM du 6 mai 2024 doit être confirmée. Il n’est pas perçu de frais, la procédure dans les affaires de prestations sociales étant en principe gratuite (art. 4 al. 3 du tarif du 28 avril 2015 des frais judiciaires et des dépens en matière administrative [TFJDA; BLV 173.36.5.1]), ni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