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PS.2024.0038 vom 12. Januar 2024</w:t>
      </w:r>
    </w:p>
    <w:p>
      <w:r>
        <w:t>VD Tribunal cantonal, 2024-01-12, FR</w:t>
      </w:r>
    </w:p>
    <w:p>
      <w:r>
        <w:rPr>
          <w:b/>
        </w:rPr>
        <w:t xml:space="preserve">Quelle: </w:t>
      </w:r>
      <w:r>
        <w:t>https://mcp.opencaselaw.ch/entscheid/vd_omni_PS.2024.0038</w:t>
      </w:r>
    </w:p>
    <w:p>
      <w:r>
        <w:t>FR: VD_OMNI PS.2024.0038 du 12 janvier 2024</w:t>
      </w:r>
    </w:p>
    <w:p>
      <w:r>
        <w:t>IT: VD_OMNI PS.2024.0038 del 12 gennaio 2024</w:t>
      </w:r>
    </w:p>
    <w:p>
      <w:pPr>
        <w:pStyle w:val="Heading2"/>
      </w:pPr>
      <w:r>
        <w:t>Regeste</w:t>
      </w:r>
    </w:p>
    <w:p>
      <w:r>
        <w:t>A.________, B.________/Direction générale de la cohésion sociale (DGCS), CENTRE SOCIAL REGIONAL RIVIERA Site de Montreux | C'est à juste titre que le CSR, suivi par la DGCS, a exigé des recourants, bénéficiaires du RI, la mise en vente immédiate de leur appartement sis en Serbie et a continué de verser le RI à titre d'avance durant six mois. Le CSR pouvait s'écarter du prix de vente de l'appartement acheté en 2009 et retenir la valeur figurant dans les décisions de taxation serbe. Le CSR ne pouvait cependant, par décision du 12 janvier 2024, révoquer sa décision d'octroi du RI du 29 janvier 2013, avec effet au 1er mai 2018. Le RI devait être alloué à titre d'avances remboursables durant six mois à compter du moment où la décision du 12 janvier 2024 est devenue exécutoire. Recours très partiellement admis.</w:t>
      </w:r>
    </w:p>
    <w:p>
      <w:pPr>
        <w:pStyle w:val="Heading2"/>
      </w:pPr>
      <w:r>
        <w:t>Erwägungen</w:t>
      </w:r>
    </w:p>
    <w:p>
      <w:r>
        <w:rPr>
          <w:b/>
        </w:rPr>
        <w:t>E. 1</w:t>
      </w:r>
    </w:p>
    <w:p>
      <w:r>
        <w:t>Les décisions sur recours de la DGCS peuvent faire l’objet d’un recours de droit administratif au sens des art. 92 ss de la loi vaudoise du 28 octobre 2008 sur la procédure administrative (LPA-VD; BLV 173.36). Le recours au Tribunal cantonal doit être déposé dans les 30 jours dès la notification de la décision attaquée (art. 95 LPA-VD). En l’espèce, déposé en temps utile auprès du tribunal compétent, et respectant les autres conditions de recevabilité (notamment l'art. 79 LPA-VD, applicable par renvoi de l’art. 99 LPA-VD), le recours est recevable en la forme de sorte qu’il y a lieu d’entrer en matière sur le fond.</w:t>
      </w:r>
    </w:p>
    <w:p>
      <w:r>
        <w:rPr>
          <w:b/>
        </w:rPr>
        <w:t>E. 2</w:t>
      </w:r>
    </w:p>
    <w:p>
      <w:r>
        <w:t>Le litige porte sur l'annulation de la décision d'octroi du RI du 29 janvier 2013 et son remplacement par une décision conditionnelle d'octroi du RI pendant six mois, à titre d'avances remboursables depuis le 1 er mai 2018, à charge pour les recourants de mettre immédiatement en vente leur appartement en Serbie.</w:t>
      </w:r>
    </w:p>
    <w:p>
      <w:r>
        <w:rPr>
          <w:b/>
        </w:rPr>
        <w:t>E. 3</w:t>
      </w:r>
    </w:p>
    <w:p>
      <w:r>
        <w:t>a) aa) La LASV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bb) Selon l'art. 3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Le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Elle est versée selon les conditions de ressources prévues par la Conférence suisse des institutions d'action sociale (CSIAS). La prestation financière est accordée à toute personne qui se trouve dépourvue des moyens nécessaires pour satisfaire les besoins vitaux et d'autres besoins personnels spécifiques importants (art. 34 LASV). L'art. 18 du règlement d'application du 26 octobre 2005 de la LASV (RLASV; BLV 850.051.1) prévoit que le RI peut être accordé lorsque le patrimoine du requérant, de son conjoint, de son partenaire enregistré ou concubin comprend des actifs n'excédant pas les limites de fortune prévues par la CSIAS, à savoir 10'000 fr. lorsque l'un des bénéficiaires atteint l'âge de 57 ans révolus (art. 18 al. 3 RLASV). Selon l'art. 19 al. 1 let. a RLASV, sont notamment considérés comme fortune les immeubles à leur valeur fiscale, quel que soit le lieu de leur situation, après déduction des dettes hypothécaires. cc) L'art. 37 al. 1 LASV prévoit que le RI peut, exceptionnellement, être accordé à une personne propriétaire d'un bien immobilier, si ce bien lui sert de demeure permanente. L'immeuble peut alors être grevé d'un gage au profit de l'Etat. Selon l'art. 20 al. 1 RLASV, lorsque les limites de fortune prévues à l'art. 18 RLASV sont dépassées en raison de l'existence dans le patrimoine du requérant, de son conjoint, de son partenaire enregistré ou concubin d'un immeuble constituant leur logement permanent, l'autorité d'application peut exceptionnellement renoncer à exiger la réalisation de cet immeuble et accorder néanmoins le RI dans certaines hypothèses particulières, notamment lorsque le produit de la vente du bien immobilier serait trop peu élevé en raison des conditions du marché, ou qu'il apparaît d'emblée que l'aide sollicitée sera de faible importance et/ou délivrée pour un court ou moyen terme. Par ailleurs, l'art. 20 al. 2 RLASV dispose que la DGCS détermine dans chaque situation s'il y a lieu de grever l'immeuble d'un gage au profit de l'Etat afin de garantir le remboursement des prestations avancées au titre du RI. A contrario , un immeuble qui ne sert pas de logement à l'intéressé doit être réalisé. Cette exigence s'impose en application du principe selon lequel,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 montant modique qui peut être laissé à disposition (CDAP PS.2024.0032 du 28 août 2024 consid. 2a/bb; PS.2023.0024 du 11 août 2023 consid. 3b/aa et les références citées). dd) Par ailleurs, aux termes de l’art. 41 al. 1 let. b LASV, la personne qui, dès sa majorité, a obtenu des prestations du RI, y compris les frais particuliers ou aides exceptionnelles, est tenue au remboursement lorsqu’elle a obtenu une aide lui permettant de subvenir à ses besoins dans l’attente de la réalisation de ses biens. b) A teneur de l'art. 32 LASV, 1 ère phrase, le RI est versé selon les conditions de ressources prévues par la Conférence suisse des institutions d'action sociale (CSIAS). D'après les normes CSIAS, valant recommandations, les services d’aide sociale peuvent renoncer à la réalisation de la fortune dans les cas où une telle mesure mettrait le bénéficiaire ou sa famille dans une situation de rigueur excessive, ou serait d’un mauvais rendement économique, ou encore lorsque la vente d’objets de valeur ne peut être exigée pour d’autres raisons (E.2.1). S'agissant des biens immobiliers, il n'existe fondamentalement aucun droit à la conservation de tels biens, qui sont considérés comme des ressources propres des bénéficiaires. En ce qui concerne les immeubles occupés par la personne soutenue, il convient de renoncer à exiger la vente de l'immeuble si les conditions de maintien dans ce logement sont équivalentes ou plus favorables que celles sur le marché. Les biens immobiliers situés à l’étranger sont à traiter selon les mêmes principes que ceux situés sur sol suisse. Si l’autorité compétente juge opportune la conservation de l’immeuble, il est recommandé de convenir d’une obligation de remboursement de l’aide assortie d’une garantie immobilière, exigible au moment de l’aliénation de l’immeuble ou du décès du bénéficiaire (E.2.2 inchangé depuis décembre 2008). Sur ce point, la commission "Questions juridiques" de la CSIAS a élaboré en décembre 2012 des recommandations plus précises, intitulées "Biens immobiliers en Suisse et à l'étranger". La commission confirme que, conformément au principe de la subsidiarité de l'aide sociale, un bien immobilier qui n'est pas occupé par le propriétaire lui-même doit par principe être réalisé, y compris lorsque ce bien est à l'étranger. Si une personne bénéficiaire dispose d'une fortune immobilière supérieure au montant de fortune laissé à la libre disposition, qui ne peut être réalisée ou ne peut pas l'être immédiatement, elle a en principe droit à l'aide sociale pour autant qu'elle se trouve dans une situation de détresse. Autrement dit, elle a en principe droit à l’aide sociale, lorsqu'une réalisation du bien immobilier peut certes être raisonnablement demandée, mais que (comme c’est souvent le cas) il faut attendre quelques mois avant que cette réalisation soit terminée et que la personne bénéficiaire puisse disposer du produit ou de la rétribution et que, pendant ce temps, elle se trouve dans une situation de détresse. Le soutien est considéré comme une avance et son remboursement peut être demandé sur la base des lois cantonales d'aide sociale dès que la fortune est réalisée. Les possibilités de réalisation sont l'aliénation, la mise en location et la mise en gage hypothécaire au profit de l'aide sociale (hypothèque de sûreté; ch. 2). En ce qui concerne l'aliénation, il faut évaluer sous l'aspect de la proportionnalité, si cette mesure, en tant qu'atteinte plus incisive à la propriété, peut raisonnablement être demandée. L'intérêt de l'Etat d'épuiser les ressources privées, prioritaires par rapport à l'aide sociale, est alors opposé à l'intérêt du particulier de conserver la fortune privée. Ainsi, il est en principe raisonnablement admissible de faire aliéner les terrains non construits ou les maisons pas encore achevées, non habitables ou non utilisables ainsi que les maisons de vacances et les résidences secondaires non indispensables (ch. 3). Les ch. 4 et 5 traitent de la mise en location et de l'hypothèque de sûreté. Les coûts considérables et inévitables résultant de la détermination de la valeur du bien immobilier, de la garantie de la créance (hypothèque de sûreté) ou de la vente du bien immobilier (p. ex. frais de notaire, frais d'un extrait du registre foncier) sont à imputer au compte du client à titre de prestations circonstancielles. Si le bien immobilier est vendu, les dépenses faites sont soumises au remboursement (ch. 7). Dans sa version en vigueur dès le 1 er juin 2014, la directive du SPAS (aujourd'hui: DGCS) intitulée "Directive sur la manière de prendre en considération la fortune immobilière des bénéficiaires du RI" indique: "4. BIENS IMMOBILIERS A L’ETRANGER 4.a) Valorisation des immeubles. Les immeubles situés à l'étranger sont valorisés à l'estimation fiscale retenue par les autorités fiscales vaudoises. Si cette valeur n'existe pas (l'immeuble n'est pas déclaré ou n'a pas encore fait l'objet d'une taxation), l'AA retiendra le prix d'achat, voire une éventuelle estimation officielle, ou à défaut d'élément factuel, l'estimation du bénéficiaire lui-même. En cas de difficulté, l'AA pourra s'adresser au SPAS (section AD-FIN) pour avis. L’annexe 14 liste une série de documents utiles à déterminer la valeur d’un bien immobilier sis à l’étranger (Annexe 14). 4.b) Cas où la limite de fortune est dépassée. L’AA rend une décision de refus de droit. Cependant, si l’AA considère qu’il s’agit d’un cas de rigueur dans la mesure où le requérant et les autres membres éventuels de son ménage ne disposent pas de liquidités immédiatement disponibles pour couvrir leur minimum vital, elle rend une décision conditionnelle d’octroi du droit assortie d’une annexe. Cette annexe précise notamment que: - le droit au RI pourrait être refusé au requérant conformément à la loi et la jurisprudence; - qu’il est cependant admis, dans le cas particulier, que le RI puisse être alloué à titre tout à fait exceptionnel et à titre d’avances remboursables pour une période de six mois au maximum; - que l’immeuble doit être mis immédiatement en vente (Annexe 15). On précise que si le bénéficiaire arrive à établir qu’il n’a pas été en mesure pour des motifs sérieux et dûment justifiés de réaliser son immeuble à l’issue du délai de six mois, l’AA pourra, toujours à titre exceptionnel, prolonger le versement des prestations du RI en lui impartissant un nouveau délai. Elle rendra alors une nouvelle décision en ce sens.</w:t>
      </w:r>
    </w:p>
    <w:p>
      <w:r>
        <w:rPr>
          <w:b/>
        </w:rPr>
        <w:t>E. 5</w:t>
      </w:r>
    </w:p>
    <w:p>
      <w:r>
        <w:t>APPLICATION DE LA DIRECTIVE • Cette directive s’applique aux nouveaux dossiers. • Les dossiers en cours au jour de l’entrée en vigueur feront l’objet d’une mise à jour, au plus tard dans les trois mois suivant la date de la révision annuelle.</w:t>
      </w:r>
    </w:p>
    <w:p>
      <w:r>
        <w:rPr>
          <w:b/>
        </w:rPr>
        <w:t>E. 6</w:t>
      </w:r>
    </w:p>
    <w:p>
      <w:r>
        <w:t>Les considérants qui précèdent conduisent à l'admission très partielle du recours et à la réforme de la décision attaquée dans le sens du considérant 5b ci-dessus. Il est statué sans frais judiciaires (cf. art. 4 al. 3 du Tarif du 28 avril 2015 des frais judiciaires et des dépens en matière administrative [BLV 173.36.5.1]) ni dépens (cf.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