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PS.2022.0078 vom 17. März 2023</w:t>
      </w:r>
    </w:p>
    <w:p>
      <w:r>
        <w:t>VD Tribunal cantonal, 2023-03-17, FR</w:t>
      </w:r>
    </w:p>
    <w:p>
      <w:r>
        <w:rPr>
          <w:b/>
        </w:rPr>
        <w:t xml:space="preserve">Quelle: </w:t>
      </w:r>
      <w:r>
        <w:t>https://mcp.opencaselaw.ch/entscheid/vd_omni_PS.2022.0078</w:t>
      </w:r>
    </w:p>
    <w:p>
      <w:r>
        <w:t>FR: VD_OMNI PS.2022.0078 du 17 mars 2023</w:t>
      </w:r>
    </w:p>
    <w:p>
      <w:r>
        <w:t>IT: VD_OMNI PS.2022.0078 del 17 marzo 2023</w:t>
      </w:r>
    </w:p>
    <w:p>
      <w:pPr>
        <w:pStyle w:val="Heading2"/>
      </w:pPr>
      <w:r>
        <w:t>Regeste</w:t>
      </w:r>
    </w:p>
    <w:p>
      <w:r>
        <w:t>A.________ /Direction générale de l'emploi et du marché du travail - DGEM, Office régional de placement de Payerne | Recours contre une décision de réduction du forfait RI pour refus de mesure, au motif que le comportement du recourant a été inadéquat pendant la première matinée du cours de français, ce qui a conduit à son expulsion du cours le lendemain. Même si le comportement du recourant n'était effectivement pas acceptable (allées et venues en raison d'appels téléphoniques), ce dernier entendait néanmoins respecter ses obligations et suivre la mesure. De plus, le recourant n'a pas été averti préalablement - ne serait-ce que sommairement et oralement - qu'il serait sanctionné si son comportement devait perdurer. Cette absence d'information et d'avertissement ne sont pas admissibles au vu du principe de proportionnalité et du devoir d'information, dès lors que le comportement du recourant, bien qu'inadéquat et critiquable, ne constituait ni un refus ni un abandon de mesure ni une faute justifiant un renvoi du cours sans avertissement préalable. Admission du recours.</w:t>
      </w:r>
    </w:p>
    <w:p>
      <w:pPr>
        <w:pStyle w:val="Heading2"/>
      </w:pPr>
      <w:r>
        <w:t>Erwägungen</w:t>
      </w:r>
    </w:p>
    <w:p>
      <w:r>
        <w:rPr>
          <w:b/>
        </w:rPr>
        <w:t>E. 1</w:t>
      </w:r>
    </w:p>
    <w:p>
      <w:r>
        <w:t>Les décisions sur recours de la DGEM peuvent faire l’objet d’un recours de droit administratif au sens des art. 92 ss de la loi du 28 octobre 2008 sur la procédure administrative (LPA-VD; BLV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En l'espèce, le recourant ne semble pas contester s'être absenté à plusieurs reprises dans la matinée du cours de français du 30 mai 2022 pour passer des appels et se rendre aux toilettes. Un tel comportement ne pouvait effectivement pas être considéré comme acceptable, car de nature à perturber le bon déroulement du cours. Cependant, rien ne ressort du dossier qu'il aurait reçu un avertissement préalable de la part de l'organisateur ou de sa conseillère personnelle de l'Unité commune ORP-CSR que, si son comportement devait persister, la mesure serait stoppée et qu'il s'exposait à une sanction. La professeure de français lui a certes demandé de cesser ses allées et venues qui dérangeaient le bon déroulement du cours et les autres participants – sans néanmoins l'avertir clairement des conséquences de ses agissements. Cette requête, à supposer avérée, ne peut encore être assimilée à un avertissement à cet égard. Le cours ne s'étant déroulé que sur une matinée et non pas sur l'ensemble de la journée, il n'a, de plus, pas été donné la possibilité au recourant de rectifier réellement son comportement, l'accès à la mesure lui ayant été directement refusé à son arrivée le lendemain matin. Il était de même loisible pour l'organisateur de prendre contact dans l'après-midi du 30 mai 2022 ou avant le début du cours le 31 mai 2022 avec l'Unité commune ORP-CSR pour l'informer du comportement du recourant et, ainsi, tenter de trouver une solution pour la suite de la mesure de concert avec la conseillère personnelle. Il ne ressort enfin pas du dossier la raison pour laquelle la professeure de français a refusé l'accès au cours au recourant le matin du 31 mai 2022, apparemment dès son arrivée. Selon toute vraisemblance, ce refus était en lien avec son comportement de la veille. Si son refus de quitter les lieux sur demande expresse de la professeure est inadmissible, force est cependant de constater que ce n'est pas cette attitude-là qui a mis un terme à la mesure, puisqu'avant son arrivée au cours le 31 mai 2022, l'organisateur avait semble-t-il déjà décidé qu'il ne lui permettrait plus d'y participer. Il est certes reconnu que le recourant n'a pas fait preuve d'une grande motivation à suivre les cours de français; il est néanmoins à relever que ce dernier s'est rendu à l'entretien préalable le 9 mai et s'est présenté à l'heure aux cours les 30 et 31 mai 2022. Il a, de même, expressément redemandé à sa conseillère personnelle le 31 mai 2022, suite à leur entretien, s'il devait continuer la mesure. Le recourant n'a, ainsi, reçu aucune information circonstancielle et aucun avertissement préalable que la poursuite de son comportement entraînerait la fin de ladite mesure. Qui plus est, les courriers informatifs reçus par ce dernier de la part de l'Unité commune ORP-CSR précédant le début du cours de français traitaient exclusivement des conséquences en cas de non-présentation à la mesure, à savoir une sanction. Or, cette absence d'information et d'avertissement ne sont pas admissibles au vu du principe de proportionnalité et du devoir d'information mentionnés ci-dessus. On relève à cet égard que le Tribunal cantonal a retenu à plusieurs reprises que les principes dégagés en application de la LACI et de l'OACI devaient également être appliqués, mutatis mutandis , s'agissant des bénéficiaires du RI en suivi professionnel (cf. entre autres arrêts PS.2018.0093 du 14 août 2019 [aptitude au placement], PS.2016.0076 du 17 janvier 2017 consid. 2d [remise tardive de la preuve des recherches d'emploi] et les références citées). Ceci justifie de tenir compte notamment de l'art. 19a OACI qui, on l'a vu, prévoit que les ORP doivent renseigner les assurés sur leurs droits et leurs obligations. Par conséquent, l’attention du recourant aurait dû être attirée sur la sanction qui l’attendait et l’occasion aurait dû lui être donnée de faire preuve de diligence – ne serait-ce que sommairement et oralement –, dès lors qu’il avait lui-même manifesté par sa présence, en dépit de son peu de motivation, qu'il était prêt à suivre la mesure. Surtout, il y a lieu de tenir compte du principe constitutionnel de la proportionnalité. L'art. 12b al. 1 RLEmp, qui prévoit que les prestations financières du RI sont réduites sans procédure d'avertissement préalable en cas de refus, abandon ou renvoi d'une mesure d'insertion professionnelle, doit ainsi être interprété de façon conforme au principe de proportionnalité. Il se justifie de sanctionner sans avertissement un abandon clair de mesure, un refus clair de mesure (cf. par exemple CDAP PS.2012.0058 du 22 novembre 2012) ou une faute grave qui implique un renvoi immédiat. Or les sorties du cours de français telles que constatées en l'espèce lors de la première matinée de cours, bien que regrettables et inadaptées dans le cadre d'une formation, sont les seuls comportements qui ont mené à la fin de la mesure et ne peuvent être assimilées ni à un abandon clair ni à un refus clair ni à une faute grave justifiant un renvoi immédiat, étant aussi précisé que le recourant semble bien avoir eu des contacts professionnels lors de ses absences, comme en attestent ses offres d'emploi du mois de mai 2022. L’étude de la jurisprudence montre qu’un renvoi n’est généralement prononcé qu’après un avertissement lorsque le comportement est inadéquat sans être gravissime. Ainsi dans l’arrêt PS.2016.0058 du 8 décembre 2016, le renvoi d’une mesure a été confirmé compte tenu de nombreuses arrivées tardives et de deux absences injustifiées de la recourante, survenues en dépit d'un premier avertissement. Dans l’arrêt 8C_65/2008 du 27 août 2008, le Tribunal fédéral a confirmé un jugement dans lequel les premiers juges avaient estimé qu'en ne respectant pas à de nombreuses reprises les horaires prévus, malgré de multiples rappels à l'ordre, le demandeur d'emploi avait fautivement entraîné l'échec de la mesure. Au vu de ce qui précède, il faut considérer que le comportement du recourant du 30 mai 2022, bien qu'inadéquat et critiquable, ne constituait ni un refus ni un abandon de mesure ni une faute justifiant un renvoi du cours sans avertissement préalable. On relève encore que le recourant n'a jamais été sanctionné pour manquement par le passé, tant par l'ORP que par l'Unité commune de l'ORP-CSR. À cela s'ajoute, finalement, que, bien que ses allées et venues pendant le cours du 30 mai 2022 étaient excessives, sa conseillère personnelle a elle-même reconnu, dans le procès-verbal d'entretien du 31 mai 2022, que la saison était très propice à l'engagement de profils tels que le sien, ce qui tend à corroborer l'allégation du recourant selon laquelle ses entretiens téléphoniques étaient en relation avec des offres d'emploi. Il a, du reste, débuté une mission temporaire le 28 juin 2022. C’est ainsi à tort qu’il a été sanctionné au sens de l’art. 12 al. 1 RLEmp.</w:t>
      </w:r>
    </w:p>
    <w:p>
      <w:r>
        <w:rPr>
          <w:b/>
        </w:rPr>
        <w:t>E. 5</w:t>
      </w:r>
    </w:p>
    <w:p>
      <w:r>
        <w:t>Les considérants qui précèdent conduisent à l'admission du recours et à l'annulation des décisions du 11 novembre 2022 de la DGEM et du 20 juin 2022 de l'Unité commune ORP-CSR. L'arrêt est rendu sans frais, la procédure dans les affaires de prestations sociales étant gratuite (art. 4 al. 3 du Tarif des frais judiciaires et des dépens en matière administrative du 28 avril 2015 [TFJDA; BLV 173.36.5.1]). Il n'y a en outre pas lieu d'allouer des dépens au recourant qui a procédé sans le concours d'un mandataire professionnel (art. 10 TFJDA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