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PS.2022.0077 vom 20. Januar 2023</w:t>
      </w:r>
    </w:p>
    <w:p>
      <w:r>
        <w:t>VD Tribunal cantonal, 2023-01-20, FR</w:t>
      </w:r>
    </w:p>
    <w:p>
      <w:r>
        <w:rPr>
          <w:b/>
        </w:rPr>
        <w:t xml:space="preserve">Quelle: </w:t>
      </w:r>
      <w:r>
        <w:t>https://mcp.opencaselaw.ch/entscheid/vd_omni_PS.2022.0077</w:t>
      </w:r>
    </w:p>
    <w:p>
      <w:r>
        <w:t>FR: VD_OMNI PS.2022.0077 du 20 janvier 2023</w:t>
      </w:r>
    </w:p>
    <w:p>
      <w:r>
        <w:t>IT: VD_OMNI PS.2022.0077 del 20 gennaio 2023</w:t>
      </w:r>
    </w:p>
    <w:p>
      <w:pPr>
        <w:pStyle w:val="Heading2"/>
      </w:pPr>
      <w:r>
        <w:t>Regeste</w:t>
      </w:r>
    </w:p>
    <w:p>
      <w:r>
        <w:t>A.________/Direction générale de la cohésion sociale (DGCS), Centre social régional de Morges-Aubonne-Cossonay, Office cantonal des bourses d'études et d'apprentissage | Recours dépourvu de conclusions et de motivation, qui n'est pas régularisé dans le bref délai imparti pour ce faire. Quand bien même quatre ans se sont écoulés depuis la période concernée par le refus de l’aide sociale, le recourant est censé connaître suffisamment sa propre situation pour pouvoir expliquer brièvement en quoi les autorités précédentes lui auraient dénié à tort, selon lui, le droit au RI. Quant à la demande de consultation du dossier contenue dans le recours, elle aurait dû être formée devant l'autorité précédente. Recours déclaré irrecevable.</w:t>
      </w:r>
    </w:p>
    <w:p>
      <w:pPr>
        <w:pStyle w:val="Heading2"/>
      </w:pPr>
      <w:r>
        <w:t>Erwägungen</w:t>
      </w:r>
    </w:p>
    <w:p>
      <w:r>
        <w:rPr>
          <w:b/>
        </w:rPr>
        <w:t>E. 1</w:t>
      </w:r>
    </w:p>
    <w:p>
      <w:r>
        <w:t>La décision attaquée a trait à l’application de la loi cantonale du 2 décembre 2003 sur l’action sociale vaudoise (LASV; BLV 850.051), qui, à son article 74, 2 ème phrase, réserve l’application de la LPA-VD. Aux termes de l’art. 92 al. 1 LPA-VD, le Tribunal cantonal connaît des recours contre les décisions et décisions sur recours rendues par les autorités administratives, lorsque la loi ne prévoit aucune autre autorité pour en connaître.</w:t>
      </w:r>
    </w:p>
    <w:p>
      <w:r>
        <w:rPr>
          <w:b/>
        </w:rPr>
        <w:t>E. 2</w:t>
      </w:r>
    </w:p>
    <w:p>
      <w:r>
        <w:t>a) L’art. 79 al. 1, 2 e phrase, LPA-VD subordonne la recevabilité de l'acte de recours à l’indication des motifs et des conclusions du recours. Sous peine d'irrecevabilité, un acte de recours doit préciser clairement en quoi et pour quels motifs l'acte attaqué viole le droit; le recourant doit discuter les motifs de la décision entreprise et indiquer précisément en quoi il estime que l'autorité intimée a méconnu le droit (v. arrêts CDAP PS.2014.0078 du 27 juillet 2015 consid. 1; AC.2009.0154 du 25 novembre 2009 consid. 7 et réf. cit. ; v. ég. PS.2017.0098 du 13 décembre 2017 consid. 1c). Si la motivation du recours ne doit pas nécessairement être pertinente, elle doit à tout le moins se rapporter à l'objet de la décision attaquée et au raisonnement qui la soutient ( ratio decidendi; arrêts de l'ancien Tribunal administratif vaudois PS.2004.0248 du 22 juillet 2005 consid. 1a/bb et PS.1995.0402 du 14 février 1996; cf. en outre Benoît Bovay/Thibault Blanchard/Clémence Grisel Rapin, Procédure administrative vaudoise, 2 e éd., Bâle 2021, n. 2.5.2 ad art. 79 LPA-VD). Dans la pratique cependant, les exigences quant à la motivation du recours ne sont pas très élevées et le recourant peut se contenter d’une motivation sommaire. La Cour de céans fait ainsi montre d'une relative souplesse en ce qui concerne tant la formulation des conclusions que la motivation des recours (cf. CDAP GE.2021.0181 du 19 mars 2022 consid. 2b; PE.2019.0361 du 11 mars 2019 consid. 2a et les références; v. ég. Bovay et al., op. cit., n. 2.5.9; cf. en outre dans le même sens, Michel Daum, in : Kommentar zum Gesetz über die Verwaltungsrechtspflege im Kanton Bern [ VRPG ] , Herzog/Daum [ édit. ] , 2 e éd., Berne 2020, n. 22 ad art. 32). La jurisprudence n’exige pas que les conclusions soient formulées explicitement, quand elles résultent clairement des motifs allégués. Il suffit qu'on puisse déduire de l'acte de recours sur quel point et pour quelle raison la décision attaquée est contestée (arrêt AC.2008.0092 du 9 juillet 2009 consid. 3b). b) Aux termes de l’art. 27 LPA-VD, l'autorité renvoie les écrits peu clairs, incomplets, prolixes, inconvenants ou qui ne satisfont pas aux conditions de forme posées par la loi (al. 4). Elle impartit un bref délai à leurs auteurs pour les corriger. Les écrits qui ne sont pas produits à nouveau dans ce délai, ou dont les vices ne sont pas corrigés, sont réputés retirés. L'autorité informe les auteurs de ces conséquences (al. 5). Ce dernier alinéa s’applique lorsque le recourant ne remédie pas dans le délai imparti au vice formel qui affecte l’acte de recours (v. not. arrêt AC.2012.0392 du 31 janvier 2013 consid. 2; Bovay et al., op. cit., n. 4.5 ad art. 27 LPA-VD). La sanction de l'irrecevabilité du recours pour défaut de production dans le délai imparti d'un acte de recours répondant aux conditions de forme posées par la loi ne procède pas d'un formalisme excessif lorsque le recourant a été averti de façon appropriée de la démarche à effectuer, du délai imparti à cet effet et des conséquences de l'inobservation de ce délai (cf. s’agissant du défaut d’avance de frais, arrêts TF 2C_1138/2014 du 29 avril 2015 consid. 5.3; 1C_320/2013 du 10 avril 2013 consid. 3.1 et les références citées).</w:t>
      </w:r>
    </w:p>
    <w:p>
      <w:r>
        <w:rPr>
          <w:b/>
        </w:rPr>
        <w:t>E. 3</w:t>
      </w:r>
    </w:p>
    <w:p>
      <w:r>
        <w:t>a) En l'espèce, le litige a trait à l’octroi du RI pendant la période allant du 1 er août au 6 octobre 2018. Le recourant s’en prend à la décision de l’autorité intimée, qui confirme le refus de prester du CSR. Cette décision retient en effet que le recourant, qui était encore en formation durant cette période, ne pouvait pas prétendre aux prestations de l'aide sociale. Or, le recours est dépourvu de toute motivation, même sommaire, et son auteur ne prend aucune conclusion. Le recourant fait valoir la nécessité de consulter son dossier auprès des autorités compétentes, afin de satisfaire à l’exigence légale de motivation de son recours et de prendre des conclusions. Expressément averti par le juge instructeur de l’informalité résultant de son acte de recours, le recourant n’a pas corrigé son acte et n’a pas remédié au vice dans le bref délai qui lui a été imparti à cet effet. Il maintient en effet la nécessité pour lui de prendre connaissance au préalable de son dossier auprès des autorités avant de régulariser son recours. b) Les explications du recourant ne peuvent être retenues. D'une part, on ne voit pas pourquoi le recourant ne serait pas en mesure de motiver, à tout le moins sommairement, son pourvoi. La décision attaquée contient l'état de fait et les motifs retenus à l’appui de la confirmation du refus d’octroi du RI; le recourant pouvait, sans difficulté majeure, indiquer dans son recours sur quel(s) point(s) portait sa contestation. Quand bien même quatre ans se sont écoulés depuis la période concernée par le refus de l’aide sociale, le recourant est censé connaître – suffisamment – sa propre situation pour pouvoir expliquer brièvement en quoi les autorités précédentes lui auraient dénié à tort, selon lui, l’octroi du RI. D'autre part, s’il estimait qu'il lui était indispensable de consulter le dossier pour s’en prendre utilement à la décision attaquée, le recourant devait entreprendre cette démarche auprès de l’autorité intimée, dans le délai de recours de trente jours de l’art. 95 LPA-VD. Attendre l'échéance de ce délai pour saisir la Cour de céans d'un recours dépourvu de toute motivation, mais assorti d'une demande de consultation du dossier, dont la Cour de céans ne dispose pas encore (puisqu'en l'état, le dossier est entre les mains de l'autorité intimée), revient à demander de prolonger le délai légal de recours, ce qui n'est pas admissible (cf. art. 22 al. 1 LPA-VD). Dans ces conditions, le recours doit être déclaré irrecevable. Dans l'avis d'enregistrement du 9 décembre 2022, le recourant a été dûment averti qu'en l'état son acte n'était pas recevable comme recours.</w:t>
      </w:r>
    </w:p>
    <w:p>
      <w:r>
        <w:rPr>
          <w:b/>
        </w:rPr>
        <w:t>E. 4</w:t>
      </w:r>
    </w:p>
    <w:p>
      <w:r>
        <w:t>Ainsi, le recours, qui ne satisfait pas aux conditions de forme posées par la loi et n’a pas été régularisé dans le délai imparti pour ce faire, doit être déclaré irrecevable. Le présent arrêt sera rendu sans frais (cf. art. 4 al. 3 du tarif des frais judiciaires et des dépens en matière administrative [TFJDA; BLV 173.36.5.1], 91 et 99 LPA-VD). L’allocation de dépens n’entre pas en ligne de compte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