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PS.2022.0031 vom 13. Juni 2022</w:t>
      </w:r>
    </w:p>
    <w:p>
      <w:r>
        <w:t>VD Tribunal cantonal, 2022-06-13, FR</w:t>
      </w:r>
    </w:p>
    <w:p>
      <w:r>
        <w:rPr>
          <w:b/>
        </w:rPr>
        <w:t xml:space="preserve">Quelle: </w:t>
      </w:r>
      <w:r>
        <w:t>https://mcp.opencaselaw.ch/entscheid/vd_omni_PS.2022.0031</w:t>
      </w:r>
    </w:p>
    <w:p>
      <w:r>
        <w:t>FR: VD_OMNI PS.2022.0031 du 13 juin 2022</w:t>
      </w:r>
    </w:p>
    <w:p>
      <w:r>
        <w:t>IT: VD_OMNI PS.2022.0031 del 13 giugno 2022</w:t>
      </w:r>
    </w:p>
    <w:p>
      <w:pPr>
        <w:pStyle w:val="Heading2"/>
      </w:pPr>
      <w:r>
        <w:t>Regeste</w:t>
      </w:r>
    </w:p>
    <w:p>
      <w:r>
        <w:t>A.________ /Direction générale de la cohésion sociale (DGCS), Centre social régional Riviera Site de Vevey | Recours contre la décision de la DGCS confirmant le refus de prendre en charge complètement le loyer hors normes du recourant. Celui-ci ne démontre pas qu'il n'aurait pas pu trouver un logement dont le loyer se situe dans le barème dont il avait connaissance. L'art. 22a RLASV ne s'applique du reste qu'aux nouveaux bénéficiaires du RI jusqu'à ce qu'ils puissent résilier leur bail. Pas de violation du droit à la protection de la bonne foi. Pas non plus d'atteinte au droit à des conditions minimales d'existence. Rejet du recours. Recours au TF irrecevable (8C_445/2022 du 13 octobre 2022).</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79 al. 1 et 99 LPA-VD), si bien qu’il y a lieu d’entrer en matière.</w:t>
      </w:r>
    </w:p>
    <w:p>
      <w:r>
        <w:rPr>
          <w:b/>
        </w:rPr>
        <w:t>E. 2</w:t>
      </w:r>
    </w:p>
    <w:p>
      <w:r>
        <w:t>L'objet du litige est le refus de prendre en charge dès le 15 novembre 2021 au titre du RI l'entier du loyer mensuel du recourant, y compris l'acompte de charges et la place de parc, refus qui a été confirmé par la décision attaquée. Il résulte des faits que le recourant a déjà perçu les forfaits mensuels pour vivre pendant les mois pour lesquels son loyer n'a que partiellement été pris en charge et qu'il a donc trouvé un autre moyen de payer celui-ci. En outre, son droit au RI a été supprimé avec effet au 30 avril 2022 par une décision qui fait l'objet d'une procédure distincte devant la CDAP (cause PS.2022.0023). On peut donc se demander si l'intéressé a encore un intérêt digne de protection à contester la décision attaquée (art. 75 al. 1 let. a LPA-VD). Cette question peut toutefois rester indécise, le recours apparaissant de toute manière manifestement mal fondé pour les motifs qui suivent.</w:t>
      </w:r>
    </w:p>
    <w:p>
      <w:r>
        <w:rPr>
          <w:b/>
        </w:rPr>
        <w:t>E. 3</w:t>
      </w:r>
    </w:p>
    <w:p>
      <w:r>
        <w:t>Dans une argumentation confuse, le recourant soutient en substance qu'il n'avait d'autre choix que de conclure ce bail compte tenu de ses conditions de logement; il prétend également, au moins implicitement, avoir pensé de bonne foi que son loyer hors normes serait pris en charge par le CSR; il fait également valoir que la décision attaquée porterait atteinte à son droit fondamental à obtenir de l'aide dans des situations de détresse (art. 12 Cst.) dès lors qu'une fois son loyer payé, il lui resterait une somme insuffisante pour assurer son minimum vital. a) La prestation financière du RI est composée d'un montant forfaitaire pour l'entretien, d'un montant forfaitaire destiné à couvrir les frais particuliers pour les adultes et d'un supplément correspondant au loyer effectif dans les limites fixées par le règlement (art. 31 al. 1 LASV). Selon l'art. 22a al. 1 RLASV, lorsque le taux de vacance cantonal est inférieur à 1,5%, le département en charge de l'action sociale peut fixer un taux de majoration des frais de loyer d'au maximum 20%. Selon l'alinéa 2, lorsque les frais de loyer dépassent le barème, taux de majoration compris, le loyer effectif est pris en charge au plus tard jusqu'à l'échéance du bail ou jusqu'à une année dès l'octroi du RI si le bail est conclu depuis plus d'une année. Selon le barème annexé au RLASV, le montant maximum admis au titre de supplément loyer pour la région de la Riviera pour une personne seule est de 842 fr., charges en sus. b)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c) Selon l'art. 12 Cst., quiconque est dans une situation de détresse et n'est pas en mesure de subvenir à son entretien a le droit d'être aidé et assisté et de recevoir les moyens indispensables pour mener une existence conforme à la dignité humaine. d) En l'occurrence, la décision attaquée retient que le recourant, qui vivait auparavant dans un logement dont le loyer se situait dans le barème et était entièrement pris en charge par le CSR, a délibérément choisi de déménager dans un autre logement plus cher. Les explications du recourant ne permettent pas de s'écarter de ce qui précède. En effet, même à supposer, comme il l'allègue sans toutefois le démontrer, qu'il ait été contraint de mettre fin à la colocation où il vivait auparavant, rien n'indique qu'il n'aurait pu trouver un logement dont le loyer se situait dans le barème dont il avait connaissance. Le recourant se prévaut également en vain de l'absence de soutien du CSR pour trouver un logement. En outre, le recourant ne peut invoquer l'art. 22a RLASV. Comme le retient à juste titre l'autorité intimée, et même si cela ne ressort pas de sa formulation, cette disposition ne s’applique en principe qu'aux nouveaux bénéficiaires du RI jusqu'à ce que ceux-ci puissent résilier leur bail et déménager dans un logement meilleur marché; elle ne permet en revanche pas aux bénéficiaires de déménager à leur guise dans des appartements dont le loyer dépasse le barème afin d'obtenir la prise en charge d'un loyer plus élevé pendant une année; un tel comportement revient à contourner le but de la loi qui est de limiter le montant pris en charge à titre de loyer. Comme l'a relevé la décision attaquée, le recourant ne pouvait en outre invoquer la protection de sa bonne foi dès lors qu'il ne s'était pas fié à un renseignement inexact de l'autorité mais s'était fondé sur sa mauvaise compréhension de l'art. 22a RLASV. Enfin, le recourant soutient à tort que la décision attaquée constituerait une atteinte à la garantie de l'art. 12 Cst., cette disposition ne conférant pas à un droit à obtenir l'aide sociale mais uniquement le minimum indispensable pour mener une existence conforme à la dignité humaine. Or, la décision attaquée n'empêche pas le recourant de faire appel à l'aide d'urgence allouée en principe sous forme de prestations en nature (art. 4a LASV). Quoi qu'il en soit, à supposer qu'il faille examiner s'il s'agit d'une restriction à un droit fondamental conforme à l'art. 36 Cst., la réponse devrait être positive. En effet, la décision attaquée repose en l'espèce sur une base légale, elle est conforme à l'intérêt public – soit le but que l'aide sociale soit versée aux personnes qui en ont effectivement besoin – et elle est proportionnée au but visé.</w:t>
      </w:r>
    </w:p>
    <w:p>
      <w:r>
        <w:rPr>
          <w:b/>
        </w:rPr>
        <w:t>E. 4</w:t>
      </w:r>
    </w:p>
    <w:p>
      <w:r>
        <w:t>Manifestement mal fondé, le recours doit être rejeté dans la mesure où il est recevable par un arrêt sommairement motivé (art. 82 LPA-VD) et la décision attaquée confirmée. La procédure en matière de prestations sociales est gratuite, sous réserve des recours téméraires (art. 4 al. 3 du Tarif des frais judiciaires et des dépens en matière administrative du 28 avril 2015 [TFJDA; BLV 173.36.5.1]). Même si l'argumentation du recourant confine à la témérité, il ne sera pas perçu d'émolument. Le recourant est toutefois rendu attentif que des frais pourront être mis à sa charge à l'avenir.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