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PS.2022.0001 vom 27. Juli 2022</w:t>
      </w:r>
    </w:p>
    <w:p>
      <w:r>
        <w:t>VD Tribunal cantonal, 2022-07-27, FR</w:t>
      </w:r>
    </w:p>
    <w:p>
      <w:r>
        <w:rPr>
          <w:b/>
        </w:rPr>
        <w:t xml:space="preserve">Quelle: </w:t>
      </w:r>
      <w:r>
        <w:t>https://mcp.opencaselaw.ch/entscheid/vd_omni_PS.2022.0001</w:t>
      </w:r>
    </w:p>
    <w:p>
      <w:r>
        <w:t>FR: VD_OMNI PS.2022.0001 du 27 juillet 2022</w:t>
      </w:r>
    </w:p>
    <w:p>
      <w:r>
        <w:t>IT: VD_OMNI PS.2022.0001 del 27 luglio 2022</w:t>
      </w:r>
    </w:p>
    <w:p>
      <w:pPr>
        <w:pStyle w:val="Heading2"/>
      </w:pPr>
      <w:r>
        <w:t>Regeste</w:t>
      </w:r>
    </w:p>
    <w:p>
      <w:r>
        <w:t>A.________/Service de l'emploi, Instance juridique chômage | Bénéficiaire du RI qui n'a pas remis ses recherches d'emploi du mois de septembre 2021 dans le délai légal et qui est sanctionné d'une réduction de 15% de son forfait pendant 3 mois. Le recourant n'ayant apporté aucun élément matériel propre à rendre suffisamment vraisemblable qu'il a bien déposé dans une boîte aux lettres de la Poste le document attestant ses recherches d'emploi du mois de septembre 2021, le prononcé d'une sanction s'avère ainsi justifié dans son principe. C'est en revanche à tort que les autorités intimée et concernée ont assimilé la remise tardive de la preuve des recherches d'emploi du recourant à une absence totale de recherches durant 1 mois. En effet, la faute est moindre dans le fait de remettre tardivement la preuve de ses recherches d'emploi par rapport au fait de ne pas du tout faire de recherches. Réduction de la durée de la sanction à 2 mois. Admission partielle du recours.</w:t>
      </w:r>
    </w:p>
    <w:p>
      <w:pPr>
        <w:pStyle w:val="Heading2"/>
      </w:pPr>
      <w:r>
        <w:t>Erwägungen</w:t>
      </w:r>
    </w:p>
    <w:p>
      <w:r>
        <w:rPr>
          <w:b/>
        </w:rPr>
        <w:t>E. 1</w:t>
      </w:r>
    </w:p>
    <w:p>
      <w:r>
        <w:t>Le recours a été déposé dans les formes et le délai prescrits par la loi vaudoise du 28 octobre 2008 sur la procédure administrative (LPA-VD; BLV 173.36), de sorte qu’il y a lieu d’entrer en matière sur le fond.</w:t>
      </w:r>
    </w:p>
    <w:p>
      <w:r>
        <w:rPr>
          <w:b/>
        </w:rPr>
        <w:t>E. 2</w:t>
      </w:r>
    </w:p>
    <w:p>
      <w:r>
        <w:t>Le litige porte sur la réduction du forfait mensuel d’entretien en faveur du recourant de 15% sur une période de trois mois, au motif que l’ORP n’a pas reçu la preuve de ses recherches d’emploi relatives au mois de septembre 2021 dans le délai légal. a) La LEmp a notamment pour but de prévenir et combattre le chômage et d’encourager l’insertion des demandeurs d’emploi (art. 1 al. 2 let. b et c). Elle institue des mesures cantonales relatives à l’insertion professionnelle, conformément au RI prévu par la loi vaudoise du 2 décembre 2003 sur l’action sociale vaudoise (LASV; BLV 850.51) (art. 2 al. 2). Selon l’art. 13 LEmp, il appartient aux ORP, en particulier, d’assurer la prise en charge des demandeurs d’emploi au bénéfice du RI et, dans ce cadre, de rendre les décisions sanctionnant les bénéficiaires qui ne respectent pas leurs devoirs (al. 3 let. b). b) A teneur de l’art. 23a LEmp,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(LACI; RS 837.0) (al. 1); il leur incombe notamment d’effectuer des recherches d’emploi et d’en apporter la preuve (al. 2, 1 ère phrase). Il résulte à cet égard de l’art. 17 al. 1 LACI qu’il incombe à l’assuré qui fait valoir des prestations d’assurance, en particulier, de chercher du travail, au besoin en dehors de la profession qu’il exerçait précédemment, et qu’il doit pouvoir apporter la preuve des efforts qu’il a fournis. Selon l’art. 26 OACI,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c) Au termes de l'art. 23b LEmp, le non-respect par les bénéficiaires de leurs devoirs dans le cadre de leur prise en charge par l'ORP est sanctionné par une réduction des prestations financières au sens de la LASV. L'art. 12b RLEmp prévoit dans ce cadre que les prestations financières du RI sont réduites sans procédure d'avertissement préalable notamment en cas d'absence ou d'insuffisance de recherches de travail (al. 1 let. b). Le montant et la durée de la réduction, fixés en fonction du type, de la gravité et de la répétition du manquement, sont de 15% ou de 25% du forfait, pour une durée de 2 à 12 mois; la réduction du forfait ne touche pas la part affectée aux enfants à charge (al. 3). d) Aux termes de l'art. 7 de la Constitution fédérale de la Confédération suisse (Cst.; RS 101), la dignité humaine doit être respectée et protégée. Selon l'art. 12 Cst., quiconque est dans une situation de détresse et n'est pas en mesure de subvenir à son entretien a le droit d'être aidé et assisté et de recevoir les moyens indispensables pour mener une existence conforme à la dignité humaine. Le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(ATF 142 I 1 consid. 7.2.1; 139 I 272 consid. 3.2). Le noyau intangible, qualifié de minimum vital absolu, peut être déterminé à hauteur de 75% du forfait pour l'entretien (cf. arrêts CDAP PS.2021.0075 du 5 mai 2022 consid. 2d ; PS.2016.0058 du 8 décembre 2016 consid. 2c; PS.2016.0059 du 2 décembre 2016 consid. 2a et les références citées). e) Selon une jurisprudence constante du Tribunal fédéral en matière d'assurance-chômage, l'assuré supporte les conséquences de l'absence de preuve en ce qui concerne la remise des pièces nécessaires pour faire valoir le droit à l'indemnité, notamment la liste des recherches d'emploi (TF 8C_591/2012 du 29 juillet 2013 consid. 4 et la référence citée: 8C_46/2012 du 8 mai 2012 consid. 4.2). La Haute Cour a confirmé que malgré les pertes de documents pouvant se produire dans toute administration, la jurisprudence retient que les assurés supportent les conséquences de l'absence de preuve en ce qui concerne la remise de la liste des recherches d'emploi (ATF 145 V 90 consid. 3.2 et TF 8C_747/2018 du 20 mars 2019 consid. 2.2 et les arrêts cités: C 294/99 du 14 décembre 1999 consid. 2a, in DTA 2000 n° 25 p. 122; 8C_460/2013 du 16 avril 2014 consid. 3; 8C_591/2012 du 29 juillet 2013 consid. 4) et la date effective de la remise (TF C 3/07 du 3 janvier 2008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(Boris Rubin, Commentaire de la loi sur l'assurance-chômage, 2014, n° 32 ad art. 17, p. 206). Une simple allégation non étayée ne saurait ainsi être reconnue comme une preuve du dépôt d'une liste de recherches d'emploi (arrêts CDAP PS.2016.0026 du 23 août 2016 consid. 3b; PS.2014.0112 du 24 avril 2015 consid. 2b et PS.2014.0109 du 1er janvier 2015 consid. 2b). Au vu de l'art. 23a al. 1 LEmp, selon lequel les demandeurs d'emploi au bénéfice du RI sont soumis aux mêmes devoirs que les demandeurs d'emploi pris en charge par la LACI, il est justifié d'appliquer le régime relatif à l'art. 26 al. 2 OACI aux premiers, à titre de droit cantonal supplétif (arrêts CDAP PS.2020.0028 du 9 décembre 2020 consid 2b; PS.2016.0026 du 23 août 2016 consid. 3b; PS.2014.0109 du 12 janvier 2015 consid. 2b). f) En l’espèce, le recourant a remis les preuves de ses recherches d’emploi du mois de septembre 2021 le 21 octobre 2021. Il a fait valoir qu’il avait remis ledit document à une date antérieure mais qu’il avait vraisemblablement été égaré. Le recourant n’apporte cependant aucun élément matériel, ce qu’il ne conteste pas, propre à rendre suffisamment vraisemblable qu’il a bien déposé dans une boîte aux lettres de la Poste le document attestant de ses recherches d’emploi du mois de septembre 2021. Or, conformément à la jurisprudence précitée, ce sont les assurés qui supportent les conséquences de l’absence de preuve quant à la date effective de la remise de la liste des recherches d’emploi effectuées. Le fait que le recourant ait remis à l’ORP une copie datée du 30 septembre 2021 de ses recherches d'emploi du mois de septembre 2021 ne constitue pas non plus un élément suffisant attestant de la remise en temps utile du formulaire en cause (cf. arrêts CDAP PS.2020.0028 du 9 décembre 2020 consid 2c; TF 8C_46/2012 du 8 mai 2012 consid. 4.3). La sanction prononcée à l'encontre du recourant doit en conséquence être confirmée dans son principe.</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Compte tenu de ce qui précède, le recours doit être partiellement admis et la décision attaquée réformée en ce sens que la durée de la réduction de 15 % du forfait mensuel d'entretien en faveur du recourant est réduite à deux mois. Le présent arrêt est rendu sans frais (cf. art. 4 al. 3 du tarif du 28 avril 2015 des frais judiciaires et des dépens en matière administrative [TFJDA; BLV 173.36.5.1]). Il n'y a pas lieu d'allouer de dépens, le recourant ayant agi sans le concours d'un mandataire professionnel (art. 55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