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PS.2021.0080 vom 26. November 2021</w:t>
      </w:r>
    </w:p>
    <w:p>
      <w:r>
        <w:t>VD Tribunal cantonal, 2021-11-26, FR</w:t>
      </w:r>
    </w:p>
    <w:p>
      <w:r>
        <w:rPr>
          <w:b/>
        </w:rPr>
        <w:t xml:space="preserve">Quelle: </w:t>
      </w:r>
      <w:r>
        <w:t>https://mcp.opencaselaw.ch/entscheid/vd_omni_PS.2021.0080</w:t>
      </w:r>
    </w:p>
    <w:p>
      <w:r>
        <w:t>FR: VD_OMNI PS.2021.0080 du 26 novembre 2021</w:t>
      </w:r>
    </w:p>
    <w:p>
      <w:r>
        <w:t>IT: VD_OMNI PS.2021.0080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(8C_25/2022 du 9 mars 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20 octobre 2020, le CSR Riviera a rendu la décision de calcul du droit au RI pour le mois de septembre 2020 (prestations pour vivre en octobre 2020). Les données suivantes ont été retenues: " Forfait: 1'110 fr. Forfait frais particuliers: 50 fr. Frais particuliers: 14 fr. 70 Loyer: 1'850 fr. Revenus à déduire (rente AVS et prestations complémentaires): 2'721 fr. Droit RI: 303 fr. 70 " Le 26 novembre 2020, A._______ a recouru contre cette décision. La DGCS a rejeté ce recours, dans la mesure où il était recevable, par une décision rendue le 21 septembre 2021 (cause RI.2020.352). Elle a partant confirmé la décision du CSR du 20 octobre 2020. La DGCS a par ailleurs rejeté la demande d'assistance judiciaire présentée par la recourante.</w:t>
      </w:r>
    </w:p>
    <w:p>
      <w:r>
        <w:rPr>
          <w:b/>
        </w:rPr>
        <w:t>E. 4</w:t>
      </w:r>
    </w:p>
    <w:p>
      <w:r>
        <w:t>Le 29 octobre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21 septembre 2021 de la Direction générale de la cohésion sociale (DGCS) dans la cause RI.2020.352 relative au recours interjeté par Madame A._______ contre la décision du Centre social régional de la Riviera du 20 octobre 2020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Subsidiairement, I.            Le recours est admis. II.           La décision du 21 septembre 2021 de la Direction générale de la cohésion sociale (DGCS) dans la cause RI.2020.352 relative au recours interjeté par Madame A._______ contre la décision du Centre social régional de la Riviera du 20 octobre 2020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20 octobre 2020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Plus subsidiairement, III.           Le recours est admis. IV.          La décision du 21 septembre 2021 de la Direction générale de la cohésion sociale (DGCS) dans la cause RI.2020.352 relative au recours interjeté par Madame A._______ contre la décision du Centre social régional de la Riviera du 20 octobre 2020 est annulée et renvoyée à l'Autorité précédente pour nouvelle décision dans le sens des considérants.</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de septembre 2020. Or le litige ne porte en définitive que sur le droit au RI pour le mois de septembre 2020.</w:t>
      </w:r>
    </w:p>
    <w:p>
      <w:r>
        <w:rPr>
          <w:b/>
        </w:rPr>
        <w:t>E. 7</w:t>
      </w:r>
    </w:p>
    <w:p>
      <w:r>
        <w:t>A propos des griefs concernant le droit au RI pour le mois de septembre 2020,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septembre 2020, pour les dépenses ordinaires durant le mois d'octobre), avec l'adjonction de 14 fr. 70 pour des "frais particuliers" non spécifiés.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et non couverts par le RI, pour des dépenses de santé, auraient été facturés à la recourante par des prestataires de soins au mois d'août 2020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des affaires domestiques, lesquels doivent normalement, hors circonstances exceptionnelles, être assumés grâce aux prestations des assurances sociales et à la prestation financière ordinaire ou forfaitaire de l'art. 31 LASV. S'agissant du droit au RI pour septembre 2020, la recourante n'invoque aucun élément concluant à l'encontre du calcul effectué dans la décision attaquée. Les montants des forfaits pour l'entretien et les frais particuliers correspondent à ceux indiqués dans le barème RI annexé au RLASV - cf. art. 22 RLASV). Par ailleurs, les montants du loyer et des revenus de la recourante sont à l'évidence corrects. Dans ces conditions, il n'y a aucun motif de considérer que cette décision serait contraire au droit cantonal.</w:t>
      </w:r>
    </w:p>
    <w:p>
      <w:r>
        <w:rPr>
          <w:b/>
        </w:rPr>
        <w:t>E. 8</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w:t>
      </w:r>
    </w:p>
    <w:p>
      <w:r>
        <w:rPr>
          <w:b/>
        </w:rPr>
        <w:t>E. 9</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10</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 n'est évidemment pas un motif de récusation " (cette affirmation correspond à la jurisprudence; cf. notamment Benoît Bovay et al., Procédure administrative vaudoise, 2 e éd., Lausanne 2021, n. 4.4 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