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PS.2021.0065 vom 11. Januar 2022</w:t>
      </w:r>
    </w:p>
    <w:p>
      <w:r>
        <w:t>VD Tribunal cantonal, 2022-01-11, FR</w:t>
      </w:r>
    </w:p>
    <w:p>
      <w:r>
        <w:rPr>
          <w:b/>
        </w:rPr>
        <w:t xml:space="preserve">Quelle: </w:t>
      </w:r>
      <w:r>
        <w:t>https://mcp.opencaselaw.ch/entscheid/vd_omni_PS.2021.0065</w:t>
      </w:r>
    </w:p>
    <w:p>
      <w:r>
        <w:t>FR: VD_OMNI PS.2021.0065 du 11 janvier 2022</w:t>
      </w:r>
    </w:p>
    <w:p>
      <w:r>
        <w:t>IT: VD_OMNI PS.2021.0065 del 11 gennaio 2022</w:t>
      </w:r>
    </w:p>
    <w:p>
      <w:pPr>
        <w:pStyle w:val="Heading2"/>
      </w:pPr>
      <w:r>
        <w:t>Regeste</w:t>
      </w:r>
    </w:p>
    <w:p>
      <w:r>
        <w:t>A.________ /Service de l'emploi, Assurance perte de gain maladie - APGM, Caisse Cantonale de chômage | Recours contre la décision du SDE refusant les prestations de l'assurance perte de gain maladie durant le séjour à l'étranger du recourant. Décision bien fondée, même si ce séjour était préconisé par un médecin dans un but thérapeutique, dès lors que le recourant n'a pas demeuré dans un établissement hospitalier ou de cure mais dans sa famille, si bien que les conditions de l'exception à l'obligation de séjourner au lieu de domicile n'étaient pas remplies. Rejet du recours.</w:t>
      </w:r>
    </w:p>
    <w:p>
      <w:pPr>
        <w:pStyle w:val="Heading2"/>
      </w:pPr>
      <w:r>
        <w:t>Erwägungen</w:t>
      </w:r>
    </w:p>
    <w:p>
      <w:r>
        <w:rPr>
          <w:b/>
        </w:rPr>
        <w:t>E. 1</w:t>
      </w:r>
    </w:p>
    <w:p>
      <w:r>
        <w:t>La décision sur réclamation du SDE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Le litige porte sur le refus de l'autorité intimée de verser les prestations de l'APGM au recourant durant son séjour à l’étranger du 17 au 28 mai 2021. a) Le droit à l'indemnité de chômage suppose notamment que l'assuré soit apte au placement (art. 8 al. 1 let. f de la loi fédérale du 25 juin 1982 sur l’assurance-chômage obligatoire et l’indemnité en cas d’insolvabilité [LACI; RS 837.0]). D’après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b) Dans le but de permettre le versement de prestations complémentaires aux chômeurs en incapacité provisoire de travail, totale ou partielle, pour des raisons de maladie ou de grossesse, et qui ont épuisé leur droit aux indemnités de chômage conformément à l’art. 28 al. 1 LACI, le canton de Vaud a instauré une assurance perte de gain maladie pour les bénéficiaires d’indemnités de chômage (APGM; cf. art. 1 al. 2 let. bbis et 19a et suivants LEmp). D’après l’art. 19e al. 1 LEmp, relatif aux conditions du droit aux prestations, peut demander les prestations de l’APGM l’assuré qui, cumulativement: se trouve en incapacité provisoire de travail, totale ou partielle, au sens de l’article 28 LACI (let. a); a satisfait aux obligations de contrôle prévues par la LACI pendant un mois au moins, avant de solliciter les prestations de l’APGM (let. b); et séjourne dans son lieu de domicile, le Conseil d’Etat pouvant prévoir des exceptions à cette exigence lorsque la situation particulière de l’assuré le justifie (let. c). Selon l’exposé des motifs et projet de loi sur une assurance perte de gain maladie pour les bénéficiaires d’indemnités de chômage et projet de loi modifiant la loi du 5 juillet 2005 sur l'emploi (cf. Bulletin du Grand Conseil 2007-2012, tome 21, p. 313 ss), le Conseil d’Etat avait prévu que les prestations accordées par l’APGM ne soient versées qu’à la condition que le bénéficiaire séjourne dans son lieu de domicile pendant la durée de l’indemnisation, des exceptions pouvant être admises comme, par exemple, en cas d’hospitalisation (exposé des motifs précité, p. 319). Commentant l’art. 19e du projet de loi, le Conseil d’Etat a par ailleurs précisé que ces prestations n’étaient pas exportables hors du canton. Il a précisé que des exceptions devaient être prévues dans le règlement, par exemple en cas d’hospitalisation ou de traitement médical (cure) prescrit par le médecin-conseil hors du canton (exposé des motifs précité, p. 322). L’art. 19e al. 1 let. c LEmp a été adopté en premier débat sans être discuté (cf. Bulletin du Grand Conseil 2007-2012, tome 21, p.433 ss). L’art. 19e al. 1 let. c LEmp est complété par l’art. 10e RLEmp qui prévoit, à titre d’exceptions, que les assurés qui séjournent, sur prescription médicale, dans un établissement hospitalier ou de cure situé hors de leur lieu de domicile, peuvent prétendre aux prestations de l'APGM. c) En l’occurrence, le recourant critique le fait que la loi permettrait à une personne physiquement malade de quitter le pays et de séjourner dans un établissement à l’étranger, alors qu’une personne souffrant d’une maladie psychique ne le pourrait pas. Il se réfère pour le surplus aux attestations médicales produites et aux explications fournies à l’autorité intimée concernant les raisons qui l’ont conduit à séjourner quelques jours dans sa famille à l’étranger. Il précise que ce séjour a eu un effet bénéfique sur sa santé mentale. Selon lui, sa situation particulière justifierait une exception à l’exigence du séjour au lieu de domicile. Il convient de relever, en premier lieu et contrairement à ce que soutient le recourant, que les exceptions à l’exigence du séjour au lieu de domicile prévues à l’art. 10e RLEmp ne sont pas limitées aux affections physiques, à l’exclusion des troubles psychiques. Il résulte en revanche du texte clair de l‘art. 10e RLEmp ainsi que des travaux préparatoires qu’une exception à l’obligation de séjourner au lieu de domicile n’est possible que si l’assuré réside, sur prescription médicale, dans un établissement hospitalier ou de cure. Ainsi, même si le séjour du recourant à l’étranger était en l’espèce préconisé par son médecin dans un but thérapeutique et qu’il a conduit à une amélioration de l’état de santé psychique du recourant, ce qui n’est du reste pas contesté, ce séjour ne respectait pas les conditions restrictives posées à l’art. 10e RLEmp puisque le recourant s’est rendu dans sa famille. Le recourant ne remplissait donc pas, durant la période du 17 au 28 mai 2021, les conditions donnant droit aux prestations de l’APGM et l’autorité intimée était fondée à ne pas indemniser cette période.</w:t>
      </w:r>
    </w:p>
    <w:p>
      <w:r>
        <w:rPr>
          <w:b/>
        </w:rPr>
        <w:t>E. 3</w:t>
      </w:r>
    </w:p>
    <w:p>
      <w:r>
        <w:t>Il découle des considérants qui précèdent que le recours, mal fondé, doit être rejeté et que la décision du Service de l’emploi, Assurance perte de gain maladie du 12 août 2021 doit être confirmée. Il n’est pas perçu de frais, la procédure dans les affaires de prestations sociales étant en principe gratuite (art. 4 al. 3 TFJDA),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