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PS.2021.0046 vom 25. Juni 2021</w:t>
      </w:r>
    </w:p>
    <w:p>
      <w:r>
        <w:t>VD Tribunal cantonal, 2021-06-25, FR</w:t>
      </w:r>
    </w:p>
    <w:p>
      <w:r>
        <w:rPr>
          <w:b/>
        </w:rPr>
        <w:t xml:space="preserve">Quelle: </w:t>
      </w:r>
      <w:r>
        <w:t>https://mcp.opencaselaw.ch/entscheid/vd_omni_PS.2021.0046</w:t>
      </w:r>
    </w:p>
    <w:p>
      <w:r>
        <w:t>FR: VD_OMNI PS.2021.0046 du 25 juin 2021</w:t>
      </w:r>
    </w:p>
    <w:p>
      <w:r>
        <w:t>IT: VD_OMNI PS.2021.0046 del 25 giugno 2021</w:t>
      </w:r>
    </w:p>
    <w:p>
      <w:pPr>
        <w:pStyle w:val="Heading2"/>
      </w:pPr>
      <w:r>
        <w:t>Regeste</w:t>
      </w:r>
    </w:p>
    <w:p>
      <w:r>
        <w:t>A.________/Agence d'Assurances Sociales Centre régional de décision PC FAM | Recours manifestement irrecevable pour cause de tardiveté. Pas de motif de restitution du délai de recours.</w:t>
      </w:r>
    </w:p>
    <w:p>
      <w:pPr>
        <w:pStyle w:val="Heading2"/>
      </w:pPr>
      <w:r>
        <w:t>Erwägungen</w:t>
      </w:r>
    </w:p>
    <w:p>
      <w:r>
        <w:rPr>
          <w:b/>
        </w:rPr>
        <w:t>E. 1</w:t>
      </w:r>
    </w:p>
    <w:p>
      <w:r>
        <w:t>er août 2019 et la restitution d'un montant de 12'320 fr. à titre de prestations indûment perçues. Selon les explications de l'intéressée, cette décision lui est parvenue le 11 mai 2021.</w:t>
      </w:r>
    </w:p>
    <w:p>
      <w:r>
        <w:rPr>
          <w:b/>
        </w:rPr>
        <w:t>E. 2</w:t>
      </w:r>
    </w:p>
    <w:p>
      <w:r>
        <w:t>Par acte du 10 juin 2021 remis à la poste le 11 juin 2021, A.________ a saisi la Cour de droitw administratif et public du Tribunal cantonal (CDAP) d'un recours contre la décision du CRD du 5 mai 2021, en concluant à son annulation. Par ordonnance du 15 juin 2021, la juge instructrice a rendu la recourante attentive à l'apparente tardiveté de son recours – non signé – et lui a imparti un délai au 25 juin 2021 pour fournir des explications à ce sujet ou pour retirer son recours. La recourante s'est déterminée le 18 juin 2021. Elle ne contestait pas la tardiveté de son recours. Elle a expliqué qu'elle avait traversé une période difficile après avoir subi une fausse couche. Elle a précisé qu'elle avait dû se rendre aux urgences dans la nuit du 31 mai au 1 er juin 2021 après l'évacuation naturelle du foetus pour un suivi médical. Elle a joint le rapport anatomo-pathologique établi par le Service de pathologie clinique du CHUV. Dans l'intervalle, le 12 juin 2021, la recourante a déposé une version signée de son acte de recours.</w:t>
      </w:r>
    </w:p>
    <w:p>
      <w:r>
        <w:rPr>
          <w:b/>
        </w:rPr>
        <w:t>E. 3</w:t>
      </w:r>
    </w:p>
    <w:p>
      <w:r>
        <w:t>a) Aux termes de l'art. 95 de la loi vaudoise du 28 octobre 2008 sur la procédure administrative (LPA-VD; BLV 173.36), le recours au Tribunal cantonal s'exerce dans les 30 jours dès la notification de la décision ou du jugement attaqué. La notification d'une décision est réputée effectuée le jour où l'envoi entre dans la sphère d'influence de son destinataire ( ATF 137 III 208 consid. 3.1.2 et les références citées).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ég. arrêt PS.2018.0098 du 11 janvier 2019 consid. 1a). b)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Par empêchement non fautif, il faut entendre non seulement l'impossibilité objective, comme la force majeure, mais aussi l'impossibilité subjective due à des circonstances personnelles ou à une erreur excusables (cf. TF 1C_520/2015 du 13 janvier 2016 consid. 2.2). La partie qui désire obtenir une restitution de délai doit établir l'absence de toute faute de sa part; est non fautive toute circonstance qui aurait empêché un plaideur consciencieux d'agir dans le délai fixé (cf., entre autres, arrêt PE.2019.0301 du 10 octobre 2019 et les références citées).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TF 1C_520/2015 précité consid. 2.2). c) En l'espèce, la recourante a expliqué avoir reçu la décision attaquée le 11 mai 2021. Le délai de recours arrivait donc à échéance le 10 juin 2021. Remis à un office postal le 11 juin 2021, l'acte de recours est dès lors tardif. La recourante ne le conteste pas. Elle expose néanmoins avoir traversé une période difficile qui l'aurait empêchée d'agir en temps utile. En d'autres termes, elle requiert une restitution du délai de recours. Le rapport médical produit confirme que la recourante a subi une fausse couche. L'intéressée a précisé qu'elle avait dû se rendre aux urgences dans la nuit du 31 mai au 1 er juin 2021 après l'évacuation naturelle du foetus pour un suivi médical. Il ne fait pas de doute que cette épreuve l'a perturbée. Aucun élément du dossier ne permet néanmoins de retenir qu'elle se trouvait dans un état psychologique tel qu'elle était dans l'impossibilité d'agir personnellement dans le délai de recours ou de charger un tiers d'accomplir les actes de procédure nécessaires. A la lecture de l'écriture de la recourante du 18 juin 2021, il semble du reste que l'acte de recours était prêt le 10 juin 2021; il ne restait plus qu'à le signer et à le poster. Les conditions restrictives posées par la jurisprudence pour admettre une restitution du délai ne sont dès lors pas réalisées.</w:t>
      </w:r>
    </w:p>
    <w:p>
      <w:r>
        <w:rPr>
          <w:b/>
        </w:rPr>
        <w:t>E. 4</w:t>
      </w:r>
    </w:p>
    <w:p>
      <w:r>
        <w:t>Le recours doit par conséquent être déclaré irrecevable pour cause de tardiveté. Il s'agit d'un cas qui relève de la compétence du juge unique (cf. art. 94 al. 1 let. d LPA-VD). L'arrêt est rendu sans frais (cf. art. 4 al. 3 du tarif des frais judiciaires et des dépens en matière administrative du 28 avril 2015 [TFJDA; BLV 173.36.5.1]).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