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PS.2021.0032 vom 28. Juni 2021</w:t>
      </w:r>
    </w:p>
    <w:p>
      <w:r>
        <w:t>VD Tribunal cantonal, 2021-06-28, FR</w:t>
      </w:r>
    </w:p>
    <w:p>
      <w:r>
        <w:rPr>
          <w:b/>
        </w:rPr>
        <w:t xml:space="preserve">Quelle: </w:t>
      </w:r>
      <w:r>
        <w:t>https://mcp.opencaselaw.ch/entscheid/vd_omni_PS.2021.0032</w:t>
      </w:r>
    </w:p>
    <w:p>
      <w:r>
        <w:t>FR: VD_OMNI PS.2021.0032 du 28 juin 2021</w:t>
      </w:r>
    </w:p>
    <w:p>
      <w:r>
        <w:t>IT: VD_OMNI PS.2021.0032 del 28 giugno 2021</w:t>
      </w:r>
    </w:p>
    <w:p>
      <w:pPr>
        <w:pStyle w:val="Heading2"/>
      </w:pPr>
      <w:r>
        <w:t>Regeste</w:t>
      </w:r>
    </w:p>
    <w:p>
      <w:r>
        <w:t>A.________/Direction générale de la cohésion sociale (DGCS), Centre social Régional du Jura-Nord vaudois | Recours contre le refus par la DGCS d'accorder l'assistance judiciaire à un bénéficiaire du RI contestant la qualification de personne menant de fait une vie de couple. Vu le contexte particulier lié à l'état de santé du recourant et au suivi de son dossier par le CSR, devant lequel il a dû multiplier les démarches et plaintes, c'est à tort que la DGCS a considéré que l'affaire ne présentait pas de complexité particulière. Admission du recours.</w:t>
      </w:r>
    </w:p>
    <w:p>
      <w:pPr>
        <w:pStyle w:val="Heading2"/>
      </w:pPr>
      <w:r>
        <w:t>Erwägungen</w:t>
      </w:r>
    </w:p>
    <w:p>
      <w:r>
        <w:rPr>
          <w:b/>
        </w:rPr>
        <w:t>E. 1</w:t>
      </w:r>
    </w:p>
    <w:p>
      <w:r>
        <w:t>Déposé dans le délai de trente jours fixé par l'art. 95 la loi vaudoise du 28 octobre 2008 sur la procédure administrative (LPA-VD; BLV 173.36), le recours est intervenu en temps utile. Il respecte au surplus les conditions formelles énoncées à l'art. 79 LPA-VD, applicable par renvoi de l'art. 99 LPA-VD. Selon l’art. 74 LPA-VD, applicable devant le Tribunal cantonal par renvoi de l’art. 99 LPA-VD, les décisions incidentes portant sur la compétence, la récusation, l’effet suspensif et les mesures provisionnelles sont séparément attaquables (art. 74 al. 3 LPA-VD). Les autres décisions incidentes notifiées séparément sont attaquables, selon l’art. 74 al. 4 LPA-VD, si elles créent un préjudice irréparable au recourant (let. a) ou si l’admission du recours peut conduire immédiatement à une décision finale permettant d’éviter une procédure probatoire longue et coûteuse (let. b). Sinon, elles ne peuvent être attaquées qu’avec la décision finale (art. 74 al. 5 LPA-VD). Or, en tant qu'elle porte sur le refus de mettre le recourant au bénéfice de l'assistance judiciaire, la décision attaquée constitue ainsi une " autre décision incidente " au sens de l'art. 74 al. 4 LPA-VD, qui n'est susceptible de recours qu'aux conditions prévues par cette disposition. Dès lors qu'il apparaît d'emblée que l'admission du présent recours ne pourrait pas conduire immédiatement à une décision finale qui permettrait d'éviter au recourant une procédure probatoire longue et coûteuse (au sens de l'art. 74 al. 4 let. b LPA-VD), seule doit être examinée la question de savoir si cette décision est de nature à causer un préjudice irréparable au recourant (au sens de l'art. 74 al. 4 let. a LPA-VD). Une décision incidente de refus d'octroi de l'assistance judiciaire est en principe susceptible de causer un préjudice irréparable à la personne concernée (PS.2018.0043 du 28 janvier 2019), de sorte qu'il y a lieu d'entrer en matière sur le fond.</w:t>
      </w:r>
    </w:p>
    <w:p>
      <w:r>
        <w:rPr>
          <w:b/>
        </w:rPr>
        <w:t>E. 2</w:t>
      </w:r>
    </w:p>
    <w:p>
      <w:r>
        <w:t>Le recourant conteste le refus de l'autorité intimée de lui octroyer l'assistance judiciaire dans la procédure de réclamation contre la décision du 26 janvier 2021. a) Selon l'art. 29 al. 3 de la Constitution fédérale de la Confédération suisse du 28 avril 1999 (Cst;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L'octroi de l'assistance judiciaire est ainsi soumis à trois conditions cumulatives, à savoir l'indigence du requérant, la nécessité de l'assistance, respectivement celle de la désignation d'un avocat et les chances de succès de la démarche entreprise (cf. Bernard Corboz, Le droit constitutionnel à l'assistance judiciaire, in Semaine judiciaire [SJ] 2003 II p. 66-89, ch. 7 let. a p. 75; PS.2018.0078 du 22 mars 2019; PS.2018.0043 précité, GE.2013.0186 du 12 décembre 2013). b) Dans le cas présent, on relève que la première condition à savoir l'indigence du recourant (art. 18 al. 1 LPA-VD) peut être considérée comme établie, vu sa dépendance financière à l'aide sociale. S'agissant de la deuxième condition relative aux chances de succès de la procédure, la jurisprudence précise que la situation doit être appréciée à la date du dépôt de la demande et sur la base d'un examen sommaire (ATF 129 I 129). En l'occurrence, l'autorité intimée n'a pas dénié toute chance de succès au recours.</w:t>
      </w:r>
    </w:p>
    <w:p>
      <w:r>
        <w:rPr>
          <w:b/>
        </w:rPr>
        <w:t>E. 3</w:t>
      </w:r>
    </w:p>
    <w:p>
      <w:r>
        <w:t>Reste à déterminer si la désignation d'un avocat d'office se justifie compte tenu des circonstances de la cause (art. 18 al. 2 LPA-VD). a) Le Tribunal fédéral a considéré le droit à l'assistance judiciaire comme une émanation du principe de l'égalité des armes, en particulier lorsqu'il s'agit d'examiner le droit éventuel à un conseil d'office et que la partie adverse est assistée. Cependant, il n'existe pas d'automatisme dans ce cas et il convient de prendre en considération les circonstances concrètes de l'espèce et se demander si un justiciable raisonnable et de bonne foi, présentant les mêmes caractéristiques que le requérant, sans cependant disposer de moyens suffisants, ferait appel à un homme de loi (TF 5A_244/2014 du 25 juin 2014 consid. 4.2.1; PS.2016.0054 du 13 octobre 2016 consid. 3 et les références citées, dont Corboz, op. cit., p. 81).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ne peut surmonter seul (ATF 130 I 180 consid. 2.2; 128 I 225 consid. 2.5.2 p. 232 et les arrêts cités). En général, on ne tranchera par l'affirmative que si les problèmes posés ne sont pas faciles à résoudre et si le requérant ou son représentant ne bénéficient pas eux-mêmes d'une formation juridique.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123 I 145 consid. 2b/cc p. 147; 122 I 49 consid. 2c/bb p. 51 s.; 118 Ia 264 consid. 3b p. 265 s.). La nature de la procédure, qu'elle soit ordinaire ou sommaire, unilatérale ou contradictoire, régie par la maxime d'office ou la maxime des débats, et la phase de la procédure dans laquelle intervient la requête, ne sont pas à elles seules décisives (ATF 130 I 180 consid. 2.2; 125 V 32 consid. 4b p. 36 et les arrêts cités). Dans le domaine de l'aide sociale, où il s'agit généralement de prendre en considération avant tout des situations personnelles, la nécessité de désigner un avocat d'office doit être examinée avec retenue (TF 8C_623/2014 du 3 novembre 2015 consid. 7.2, 8C_376/2014 du 14 août 2014 consid. 4.2.1; PS.2018.0078 précité). b) Dans le cas présent, l'autorité intimée estime que l'affaire ne présente pas de complexité particulière dès lors qu'il s'agit uniquement de résoudre une question de fait, à savoir la nature de la relation du recourant avec sa colocataire. Elle estime aussi que le recourant a été jusqu'ici à même de faire valoir ses droits seul, de sorte que l'assistance d'un avocat ne serait pas nécessaire. Cette appréciation perd de vue les différents éléments au dossier, en particulier l'état médical du recourant qui est attestée avec constance dans le dossier. La qualification juridique de la relation entre le recourant et sa colocataire relève certes d'une appréciation des faits. Il convient toutefois de rappeler que la notion de concubinage ou de "personne menant de fait une vie de couple" au sens de l'art. 31 al. 2 de la loi sur l'action sociale vaudoise du 2 décembre 2003 (LASV; BLV 850.051) constitue une notion dont l'interprétation a donné lieu à une abondante jurisprudence (cf. p.ex. récemment PS.2020.0039 du 4 janvier 2021 consid. 2b et les références citées; PS.2019.0063 du 14 mai 2020 consid. 2d et les références citées). Quoi qu'il en soit, il convient également de tenir compte dans le cas présent du contexte particulier lié à l'état de santé du recourant et du suivi du dossier par le CSR qui a déjà entraîné un changement d'assistant social notamment. S'agissant plus particulièrement de la nature de la relation entre le recourant et B.________, il apparaît que le CSR a, dans un premier temps, retenu la qualification de colocataires entre ces derniers. Cette appréciation a ensuite changé après un certain nombre d'années de vie commune. Cette autorité n'a alors pas statué à ce sujet, mais a au contraire requis à plusieurs reprises le dépôt d'une nouvelle demande de RI pour couple, sous peine de supprimer les versements de leurs forfaits individuels, tout en ne contestant apparemment pas l'indigence manifeste des intéressés. Alors même qu'une procédure était pendante devant la DGCS pour déni de justice, le CSR a encore adressé un avertissement au recourant pour ce même motif et a ensuite adressé au recourant le courriel précité du 21 janvier 2021, tendant à le contraindre à déposer une telle demande pour couple contre laquelle il pourrait apparemment recourir ensuite. Ce n'est que le 26 janvier 2021 que cette autorité a finalement statué. Force est de constater que le recourant a ainsi dû multiplier les plaintes et démarches auprès de la DGCS dès lors que son droit au RI a été purement et simplement supprimé, avant même qu'une décision n'ait été rendue. S'il a certes pu agir seul dans un premier temps, cette situation a entraîné une péjoration grave de son état de santé, attestée expressément par le certificat médical du 20 janvier 2021, qui ne lui permet plus de faire face seul dans la procédure administrative pendante. On ne saurait dans ces circonstances suivre l'autorité intimée qui considère que les circonstances du cas ne présentent pas une complexité particulière. Au demeurant, dans la procédure au fond pendante devant la DGCS, le CSR lui-même a sollicité une prolongation de délai, le 15 janvier 2021, au motif de la complexité du dossier. A cela s'ajoute que vu sa dépendance financière au RI et son absence de contrat de travail stable, expliquée par des problèmes de santé récurrents et attestés médicalement, l'affaire représente manifestement un enjeu important et décisif pour le recourant. Il convient en conséquence de retenir que les circonstances de la cause justifient la désignation d'un avocat d'office pour assister le recourant dans la procédure pendante devant l'autorité intimée, conformément à l'art. 18 al. 2 LPA-VD. C’est en conséquence à tort que l’autorité intimée a refusé l'octroi de l'assistance judiciaire au recourant dans le cas présent.</w:t>
      </w:r>
    </w:p>
    <w:p>
      <w:r>
        <w:rPr>
          <w:b/>
        </w:rPr>
        <w:t>E. 4</w:t>
      </w:r>
    </w:p>
    <w:p>
      <w:r>
        <w:t>Il résulte de ce qui précède que le recours doit être admis et la décision attaquée réformée en ce sens que l’assistance judiciaire est accordée au recourant, Me Julie de Haynin étant nommée conseil d'office. Compte tenu de la matière, le présent arrêt sera rendu sans frais (art. 49 LPA-VD et art. 4 al. 3 du tarif des frais judiciaires et des dépens en matière administrative du 28 avril 2015 [TFJDA; RSV 173.36.5.1]). Vu l’issue de la cause, le recourant a droit à une indemnité à titre de dépens, à la charge de l’autorité intimée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