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PS.2021.0011 vom 31. März 2022</w:t>
      </w:r>
    </w:p>
    <w:p>
      <w:r>
        <w:t>VD Tribunal cantonal, 2022-03-31, FR</w:t>
      </w:r>
    </w:p>
    <w:p>
      <w:r>
        <w:rPr>
          <w:b/>
        </w:rPr>
        <w:t xml:space="preserve">Quelle: </w:t>
      </w:r>
      <w:r>
        <w:t>https://mcp.opencaselaw.ch/entscheid/vd_omni_PS.2021.0011</w:t>
      </w:r>
    </w:p>
    <w:p>
      <w:r>
        <w:t>FR: VD_OMNI PS.2021.0011 du 31 mars 2022</w:t>
      </w:r>
    </w:p>
    <w:p>
      <w:r>
        <w:t>IT: VD_OMNI PS.2021.0011 del 31 marzo 2022</w:t>
      </w:r>
    </w:p>
    <w:p>
      <w:pPr>
        <w:pStyle w:val="Heading2"/>
      </w:pPr>
      <w:r>
        <w:t>Regeste</w:t>
      </w:r>
    </w:p>
    <w:p>
      <w:r>
        <w:t>A.________ /Service de l'emploi Instance juridique chômage, Instance juridique chômage Division juridique des ORP | Recours formé par un bénéficiaire du RI contre la décision du SDE confirmant son inaptitude au placement compte tenu de six rendez-vous manqués successifs. Objet du litige, recevabilité des conclusions (consid. 2). Notification irrégulière de la dernière décision sanctionnant le recourant pour rendez-vous manqué; question de savoir si ce dernier est réputé avoir satisfait dans ce cadre à ses obligations découlant du principe de la bonne foi laissée indécise (consid. 3c/aa). Question de savoir si l'inaptitude au placement peut être prononcée sur la base de sanctions qui ne sont pas en force également laissée indécise (consid. 3c/bb). Le comportement du recourant, s'il constitue une violation de son devoir de tout mettre en œuvre pour (re)trouver un emploi, ne justifie pas encore le prononcé de son inaptitude au placement au vu notamment du fait que la gravité de ses fautes est atténuée par l'existence d'une omission concomitante de l'ORP qui n'a jamais statué sur sa demande de report des entretiens de conseil et de contrôle en cause (consid. 3c/cc). Admission du recours dans la mesure de sa recevabilité et annulation de la décision attaquée.</w:t>
      </w:r>
    </w:p>
    <w:p>
      <w:pPr>
        <w:pStyle w:val="Heading2"/>
      </w:pPr>
      <w:r>
        <w:t>Erwägungen</w:t>
      </w:r>
    </w:p>
    <w:p>
      <w:r>
        <w:rPr>
          <w:b/>
        </w:rPr>
        <w:t>E. 1</w:t>
      </w:r>
    </w:p>
    <w:p>
      <w:r>
        <w:t>Déposé en temps utile (cf. art. 95 de la loi vaudoise du 28 octobre 2008 sur la procédure administrative - LPA-VD; BLV 173.36), compte tenu des féries (cf. art. 96 al. 1 let. c LPA-VD), le recours satisfait en outre aux autres conditions formelles de recevabilité (cf. en particulier art. 79 al. 1 LPA-VD, applicable par renvoi de l'art. 99 LPA-VD), de sorte qu'il y a lieu d'entrer en matière sur le fond. Le tribunal se contentera à toutes fins utiles de relever dans ce cadre, en lien avec le fait que le recours a été adressé à la CASSO par le recourant - laquelle l'a transmis à la CDAP comme objet de sa compétence (cf. art. 7 al. 1 LPA-VD) -, que l'indication des voies de droit figurant dans la décision attaquée était erronée sur ce point. Au demeurant, lorsqu'une partie s'adresse en temps utile à une autorité incompétente, le délai est réputé sauvegardé (art. 20 al. 2 LPA-VD).</w:t>
      </w:r>
    </w:p>
    <w:p>
      <w:r>
        <w:rPr>
          <w:b/>
        </w:rPr>
        <w:t>E. 2</w:t>
      </w:r>
    </w:p>
    <w:p>
      <w:r>
        <w:t>Il convient en premier lieu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GE.2020.0139 du 25 août 2021 consid. 1c; GE.2019.0212 du 24 juin 2020 consid. 1b). L'objet du litige dans la procédure administrative subséquente est le rapport juridique qui constitue (dans le cadre de l'objet de la contestation déterminé par la décision),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le juge n'entre pas en matière, en règle générale, sur des conclusions qui vont au-delà de l'objet de la contestation (ATF 134 V 418 consid. 5.2.1 et les références; CDAP GE.2020.0139 précité, consid. 1c). En droit vaudois, l'art. 79 al. 2, 1 ère phrase, LPA-VD (applicable à la présente procédure par renvoi de l'art. 99 LPA-VD) prévoit ainsi que le recourant ne peut pas prendre de conclusions qui sortent du cadre fixé par la décision attaquée. b) En l'espèce, dans la décision attaquée, l'autorité intimée a confirmé la décision du 14 juillet 2020 par laquelle la Division juridique des ORP a prononcé l'inaptitude au placement du recourant. L'objet de la contestation, qui se limite ainsi à la question de l'aptitude au placement de ce dernier, se confond en conséquence avec l'objet du litige - l'intéressé ayant notamment conclu à l'annulation de la décision attaquée respectivement de la décision le déclarant inapte au placement. La conclusion du recourant tendant à l'annulation de toutes les sanctions prononcées à son encontre échappe pour le reste d'emblée à l'objet de la contestation et est en conséquence irrecevable. Le tribunal se contentera de relever dans ce cadre, à toutes fins utiles, que les sanctions concernées ont fait l'objet de décisions distinctes que l'intéressé a d'ores et déjà contestées par ailleurs (cf. let. D et E supra ) - sous réserve de celle datée du 10 juillet 2020 en lien avec le rendez-vous manqué du 18 juin 2020 (cf. à ce propos consid. 3c/aa infra ). Il apparaît au demeurant d'emblée que le grief sur lequel le recourant fonde cette conclusion, en ce sens en substance qu'il aurait été " matériellement " ( de facto ) considéré comme inapte au placement dès le 13 septembre 2019 de sorte que l'Unité commune ORP-CSR n'aurait plus été compétente pour assurer son suivi et que les convocations aux entretiens de conseil et de contrôle qui lui ont été adressées depuis lors ne reposeraient sur aucune base légale, ne résiste manifestement pas à l'examen. Quant aux autres conclusions prises par le recourant dans son recours (cf. let. G/a supra ), elles apparaissent également d'emblée irrecevables (sous réserve de la conclusion tendant à une " juridiction gratuite ") dès lors qu'elles sortent du cadre fixé par la décision attaquée; elles appellent en outre de la part du tribunal les remarques suivantes: - s'agissant de la conclusion tendant à la constatation de la fausseté des propos de l'Association OSEO-Vaud et de la Fondation B.________, la CDAP a d'ores et déjà déclaré irrecevable une conclusion similaire dans l'arrêt PS.2019.0090 précité (cf. let. B/b supra ), étant précisé que si l'intéressé entendait obtenir la rectification ou la suppression de données dont il estimait que le traitement était illicite, il pouvait le cas échéant procéder conformément à la loi vaudoise du 11 septembre 2007 sur la protection des données personnelles (LPrD; BLV 172.65) en saisissant l'Unité commune ORP-CSR d'une requête correspondante (consid. 3e); - s'agissant de la conclusion tendant au rétablissement de la situation antérieure au 13 septembre 2019, le recourant étant en particulier autorisé à participer à une mesure de type PET, il a d'ores et déjà été jugé dans l'arrêt PS.2019.0090 précité que, d'une façon générale, l'intéressé ne pouvait se prévaloir d'aucun droit à bénéficier de tel ou tel type de mesure du marché du travail, respectivement que le fait que sa conseillère ORP avait en l'occurrence estimé qu'il n'était pas opportun de lui proposer une nouvelle mesure de type PET en l'état n'avait pas à faire l'objet d'une décision formelle et ne saurait en tant que tel être contesté (consid. 3c); - s'agissant enfin de la conclusion tendant à l'octroi d'un dédommagement, la CDAP a également d'ores et déjà déclaré irrecevable une conclusion similaire dans l'arrêt PS.2019.0090 précité, de telles prétentions relevant de la compétence des tribunaux civils ordinaires (consid. 1d, qui se réfère aux art. 1, 6 al. 2 et 14 de la loi vaudoise du 16 mai 1961 sur la responsabilité de l'Etat, des communes et de leurs agents - LRECA; BLV 170.11). Le recourant est rendu attentif au fait que son obstination à reprendre de telles conclusions dans ce contexte pourrait être qualifiée de téméraire et qu'il pourrait le cas échéant, s'il devait à nouveau procéder de la sorte, être passible d'une amende (cf. art. 39 LPA-VD et 4 al. 3 du tarif des frais judiciaires et des dépens en matière administrative, du 28 avril 2015 - TFJDA; BLV 173.36.5.1).</w:t>
      </w:r>
    </w:p>
    <w:p>
      <w:r>
        <w:rPr>
          <w:b/>
        </w:rPr>
        <w:t>E. 3</w:t>
      </w:r>
    </w:p>
    <w:p>
      <w:r>
        <w:t>Cela étant et comme on vient de le voir, le litige porte sur le prononcé de l'inaptitude au placement du recourant. a) La loi vaudoise du 5 juillet 2005 sur l'emploi (LEmp; BLV 822.11) a notamment pour but de prévenir et combattre le chômage et d'encourager l'insertion professionnelle des demandeurs d'emploi (art. 1 al. 2 let. b et c). Elle institue des mesures cantonales relatives à l'insertion professionnelle, conformément au revenu d’insertion (RI) prévu par la loi vaudoise du 2 décembre 2003 sur l'action sociale vaudoise (LASV; BLV 850.51) (art. 2 al. 2). Selon l'art. 21 LEmp, le Service (soit le SDE) est compétent en matière d'insertion professionnelle des bénéficiaires du RI (al. 1); il organise (al. 2) la prise en charge des demandeurs d'emploi aptes au placement et au bénéfice du RI, pour toutes les questions liées à l'emploi conformément aux chapitres 1 et 2 du présent titre (let. a), ainsi que les mesures cantonales d'insertion professionnelle (let. b). Il appartient pour le reste aux ORP, en particulier, d'assurer la prise en charge des demandeurs d'emploi au bénéfice du RI et, dans ce cadre, de rendre les décisions sanctionnant les bénéficiaires qui ne respectent pas leurs devoirs (art. 13 al. 3 let. b LEmp). Aux termes de l'art. 23a LEmp, les demandeurs d'emploi au bénéfice du RI doivent, avec l'assistance de leur ORP, tout mettre en œuvre pour favoriser leur retour à l'emploi; en leur qualité de demandeurs d'emploi, ils sont soumis aux mêmes devoirs que les demandeurs d'emploi pris en charge sur la base de la loi fédérale du 25 juin 1982 sur l'assurance-chômage obligatoire et l'indemnité en cas d'insolvabilité (LACI; RS 837.0) (al. 1). Ils doivent en particulier, lorsque l'ORP le leur enjoint, participer aux entretiens de conseil et de contrôle (al. 2 let. b; cf. ég. dans le même sens art. 17 al. 3 let. b LACI). b) L'art. 11 al. 1 du règlement d'application de la LEmp, du 7 décembre 2005  (RLEmp; BLV 822.11.1), prévoit que sont considérés comme aptes au placement les demandeurs d'emploi qui remplissent les conditions visées à l'art. 15 LACI. Selon l'art. 15 al. 1 LACI, est réputé apte à être placé le chômeur qui est disposé à accepter un travail convenable et à participer à des mesures d’intégration et qui est en mesure et en droit de le faire. L'aptitude au placement au sens de cette disposition comprend ainsi deux éléments: la capacité de travail, c'est-à-dire la faculté de fournir un travail - plus précisément d'exercer une activité lucrative salariée - sans que l'assuré en soit empêché pour des causes inhérentes à sa personne; et la disposition à accepter un travail convenable au sens de l'art. 16 LACI, laquelle implique non seulement la volonté de prendre un tel travail s'il se présente, mais aussi une disponibilité suffisante quant au temps que l'assuré peut consacrer à un emploi et quant au nombre des employeurs potentiels (TF 8C_527/2021 du 16 décembre 2021 consid. 4.1 et les références).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2014 consid. 3 et la référence; Rubin, Commentaire de la loi sur l'assurance-chômage, Genève-Zurich-Bâle 2014 [Rubin 2014], ch. 14 ad art. 15 LACI). Par mesures d'intégration (au sens de l'art. 15 al. 1 LACI), on entend toutes les mesures ordonnées par l'ORP, c'est-à-dire aussi bien les assignations à participer à des mesures du marché du travail que les rendez-vous pour les entretiens de conseil et de contrôle à l'ORP (TF 8C_64/2020 du 19 novembre 2020 consid. 4.1 et 8C_65/2020 du 24 juin 2020 consid. 3.2, qui se réfèrent à Rubin, Assurance-chômage, Droit fédéral, Survol des mesures cantonales, Procédure, 2 ème éd., Zurich-Bâle-Genève 2006 [Rubin 2006], ch. 3.9.6; cf. ég. Secrétariat d'Etat à l'économie [SECO], Bulletin LACI / IC, octobre 2012, ch. B216, qui se réfère à ce propos à la notion de " mesure de réinsertion "). L'obligation de participer aux mesures d'intégration a en effet été renforcée lors de la 3 ème révision de la LACI; alors qu'avant celle-ci, le refus systématique ou du moins répété des mesures d'intégration conduisait à une privation des prestations, ce principe a été transféré à l'art. 15 LACI (TF 8C_816/2018 du 5 décembre 2019 consid. 6.2, qui se réfère à Rubin 2014, ch. 70 ad art. 15 et ch. 4 ad art. 30). En vertu du principe de la proportionnalité, l'aptitude au placement ne peut toutefois être niée qu'en présence de manquements répétés et au terme d'un processus de sanctions de plus en plus longues, et pour autant que les fautes aient été commises en quelques semaines, voire en quelques mois. Il faut en outre qu'un ou plusieurs manquements au moins correspondent à des fautes moyennes ou graves; il n'est pas possible de constater l'inaptitude au placement si seules quelques fautes légères ont été commises. L'assuré doit pouvoir se rendre compte, au vu de la gradation des sanctions endurées, que son comportement compromet de plus en plus son droit à l'indemnité ( TF 8C_64/2020 précité, consid. 4.3 ; 8C_65/2020 précité, consid. 3.2; 8C_816/2018 précité, consid. 6.1 et les références; cf. ég. Rubin 2014, ch. 24 ad art. 15 LACI, qui évoque également à ce propos le principe de prévisibilité ainsi que l'obligation de renseigner et de conseiller prévue par les art. 27 de la loi fédérale du 6 octobre 2000 sur la partie générale du droit des assurances sociales - LPGA; RS 830.11 - et 19a de l’ordonnance fédérale du 31 août 1983 sur l’assurance chômage - OACI; RS 837.02 -, et CDAP PS.2018.0093 du 14 août 2019 consid. 4a, qui s'y réfère). Les critères qui précèdent, définis dans le cadre de la LACI, sont applicables mutatis mutandis aux prestations sociales du droit cantonal. Lorsqu'une personne bénéficiant du RI est déclarée inapte au placement, elle ne peut plus obtenir aucune mesure d'insertion professionnelle. Dans le cas d'un bénéficiaire du RI qui manifeste, en tout cas dans ses déclarations, sa volonté de trouver un travail, cette modification de statut a des conséquences importantes; il faut donc être certain, à la suite d'une analyse approfondie de la situation, que l'intéressé est vraiment inapte au placement (CDAP PS.2018.0093 précité, consid. 4a in fine et les références). c) En l'espèce, l'autorité intimée a en substance retenu dans la décision attaquée que le recourant avait été sanctionné pour " six manquements successifs " durant les douze mois ayant précédé le prononcé de son inaptitude au placement par la Division juridique des ORP - savoir les six rendez-vous manqués à l'occasion des entretiens de conseil et de contrôle prévus les 5 et 20 novembre 2019 (cf. let. D supra ), 4 décembre 2019, 29 janvier 2020 et 11 mars 2020 (cf. let. E supra ) respectivement 18 juin 2020 (cf. let. F supra ) - et qu'il n'avait ainsi pas démontré à satisfaction de droit sa volonté d'entreprendre tout ce qui pouvait raisonnablement être exigé de lui pour (re)trouver du travail. aa) Il convient de relever d'emblée que le recourant a clairement confirmé dans ses deux dernières écritures des 3 décembre 2021 et 9 février 2022 que c'était bien la décision du 10 juillet 2020, le sanctionnant pour le rendez-vous manqué du 18 juin 2020, qui ne lui avait jamais été notifiée - et non, par hypothèse, une décision sur un recours qu'il aurait introduit contre cette décision, quoi qu'en dise l'autorité intimée dans son écriture du 18 novembre 2021 (cf. let. G/c supra ). C'est au demeurant dans ce sens que le tribunal avait d'ores et déjà interprété la teneur de ses écritures antérieures, même s'il évoquait par erreur une décision du " Semp " (SDE) en lieu et place de l'Unité commune ORP-CSR (cf. en particulier ses allégations à ce propos dans son recours reproduites sous let. G/a supra ). aaa) De jurisprudence constante, le fardeau de la preuve de la notification d'un acte et de la date de celle-ci incombe en principe à l'autorité qui entend en tirer une conséquence juridique; l'autorité supporte donc les conséquences de l'absence de preuve de la notification en ce sens que si celle-ci ou sa date sont contestées et qu'il existe effectivement un doute à ce sujet, il y a lieu de se fonder sur les déclarations du destinataire de l'envoi (ATF 142 IV 125 consid. 4.3 et les références; TF 1C_557/2020 du 10 février 2021 consid. 2.2; CDAP PS.2021.0052 du 10 janvier 2022 consid. 3a). L'absence de notification ou une notification irrégulière ne peut entraîner de préjudice pour les destinataires concernés (cf. TF 1C_268/2021 du 26 novembre 2021 consid. 2.1 et la référence). Une décision irrégulièrement notifiée n'est pas nulle, mais seulement inopposable à ceux qui auraient dû en être les destinataires. Une telle décision ne peut donc pas les lier; la protection des parties est toutefois suffisamment garantie lorsque la notification irrégulière atteint son but malgré cette irrégularité (cf. ATF 139 II 243 consid. 11.2).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TF 1C_268/2021 précité, consid. 2.1).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132 II 485 consid. 4.3 et les références; TF 2C_1010/2020 du 26 février 2021 consid. 4.3). bbb) En l'espèce, il s'impose de constater qu'aucun élément au dossier de l'autorité intimée (réputé original et complet) ne permet d'attester de ce que la décision du 10 juillet 2020, qui aurait été envoyée en " courrier prioritaire " (courrier A), a effectivement été notifiée au recourant; il convient en conséquence de s'en tenir aux déclarations de ce dernier, en ce sens que cette décision ne lui a jamais été notifiée. L'autorité intimée, sans mentionner directement cette décision, s'y réfère dans la décision attaquée en évoquant, à titre de sixième manquement commis par le recourant, le " rendez-vous manqué du 18 juin 2020 " ayant occasionné une " réduction du revenu d'insertion de 25 % durant quatre mois ". Le recourant, ainsi informé de l'existence de cette nouvelle sanction (qui n'était pas mentionnée dans la décision initiale de la Division juridique des ORP du 14 juillet 2020, dans laquelle il n'était que constaté que l'intéressé ne s'était pas présenté à l'entretien de conseil et de contrôle du 18 juin 2020; cf. let. G/a supra ), n'est pas demeuré passif; il s'est toutefois contenté de faire valoir à ce propos dans le cadre du présent recours qu'aucune décision n'avait été rendue et s'est plaint d'une constatation inexacte des faits pertinents sur ce point (tout en évoquant également l'hypothèse que cette décision existe mais ne lui ait jamais été notifiée; cf. let. G/a supra ). Se pose dans ce contexte la question de savoir si, ce faisant, le recourant est réputé avoir satisfait à ses obligations découlant du principe de la bonne foi telles que rappelées ci-dessus. Sous l'angle de ce principe, il pourrait en effet être reproché à l'intéressé de ne pas s'être renseigné quant à l'existence et à la teneur de cette décision auprès de l'Unité commune ORP-CSR (qui n'est pas partie à la présente procédure), afin de pouvoir le cas échéant la contester en temps utile. Se pose également la question de savoir si (et, le cas échéant, quand) la décision du 10 juillet 2020 a été exécutée - auquel cas on aurait pu attendre du recourant, s'il souhaitait la contester, qu'il le fasse à ce moment-là à tout le moins -, à laquelle les pièces au dossier ne permettent pas de répondre. Il pourrait toutefois également être reproché à l'autorité intimée, sous l'angle de ce même principe de la bonne foi, de n'avoir aucunement réagi aux allégations du recourant sur ce point figurant dans son recours - ce qu'elle aurait dû faire même si elle interprétait ces allégations en ce sens que l'intéressé se référait à une décision sur un recours qu'il aurait introduit contre la décision du 10 juillet 2020, en le rendant à tout le moins attentif au fait qu'aucun recours contre cette dernière décision ne lui était parvenu. La question de savoir si et dans quelle mesure la décision du 10 juillet 2020 est opposable au recourant nonobstant l'absence de notification effective dans les circonstances du cas d'espèce peut toutefois demeurer indécise dès lors qu'elle est en définitive sans incidence sur l'issue du présent litige, comme on va le voir plus en détail ci-après. Le tribunal se contentera de relever à ce stade qu'il n'est pas contesté que le recourant ne s'est pas rendu à l'entretien de conseil et de contrôle prévu le 18 juin 2020. bb) Peut également demeurer indécise la question de savoir si l'inaptitude au placement litigieuse pouvait être prononcée sur la base de sanctions que le recourant avait contestées et qui n'étaient pas en force (dans le sens d'une réponse négative à cette question, comme le soutient ce dernier, cf. CASSO ACH 227/18 - 92/2019 du 31 mai 2019 consid. 4b et ACH 33/13 - 169/2015 du 29 octobre 2015 consid. 6c). Quoi qu'il en soit en effet, les décisions respectives sanctionnant l'intéressé pour les rendez-vous manqués des</w:t>
      </w:r>
    </w:p>
    <w:p>
      <w:r>
        <w:rPr>
          <w:b/>
        </w:rPr>
        <w:t>E. 5</w:t>
      </w:r>
    </w:p>
    <w:p>
      <w:r>
        <w:t>et 20 novembre 2019 sont dans l'intervalle entrées en force (les recours formés à leur encontre ayant été déclarés irrecevables pour tardiveté; cf. let. D supra ). Quant aux recours à l'encontre des sanctions respectives pour les rendez-vous manqués des 4 décembre 2019, 29 janvier 2020 et 11 mars 2020, ils ont dans l'intervalle été partiellement admis et les décisions attaquées réformées en ce sens que la durée de la réduction de 25 % du forfait mensuel en sa faveur a été réduite à deux mois (en lieu et place de quatre mois) par arrêts rendus le 1 er avril 2021 par la CDAP, les recours formés par l'intéressé contre ces arrêts ayant été déclarés irrecevables par arrêts rendus le 27 juillet 2021 par le TF (cf. let. E supra ); interpellée à ce propos, l'autorité intimée a indiqué par écriture du 26 août 2021 que l'admission partielle de ces recours par la CDAP n'était à son sens pas de nature à remettre en cause la décision d'inaptitude au placement litigieuse (cf. let. H/b supra ). cc) Il n'est pas contesté que le recourant ne s'est pas rendu aux entretiens de conseil et de contrôle successivement à six reprises, entre le 5 novembre 2019 et le 18 juin 2020. Comme retenu dans les arrêts PS.2020.0060, PS.2020.0070 et PS.2021.0001 précités en lien avec les sanctions qui lui ont été infligées pour les rendez-vous manqués des 4 décembre 2019, 29 janvier 2020, et 11 mars 2020 (cf. notamment consid. 2d et 3c, en partie reproduits sous let. E/b supra ), c'est délibérément et sans motif valable que l'intéressé ne s'est pas présenté aux entretiens concernés, aucune des circonstances de nature à justifier une dispense respectivement un déplacement de ces entretiens prévues par l'art. 25 OACI n'étant en particulier réalisée. Il apparaît que ce constat vaut pour l'ensemble des rendez-vous-manqués en cause, dans la mesure où - comme lui-même le relève - le recourant a " justifié chaque absence avec le même raisonnement ". Un tel comportement de la part du recourant constitue à l'évidence une violation de son devoir général de tout mettre en œuvre, " avec l'assistance de [son] ORP ", pour favoriser son retour à l'emploi (cf. art. 23a al. 1 LEmp). Il est rappelé que l'intéressé a initialement formé recours contre une prétendue décision de sa conseillère ORP (laquelle estimait qu'il était préférable qu'il effectue une mesure de coaching avant d'envisager un autre PET) alors même que cette dernière n'avait pas rendu de décision en lien avec son suivi (cf. let. B supra ), et qu'il s'est par la suite prévalu de ce " conflit ", qu'il a en quelque sorte lui-même créé, pour ne pas se rendre aux entretiens de conseil et de contrôle. Il lui aurait manifestement appartenu, en lieu et place, de tenter de s'accorder avec sa conseillère ORP s'agissant de la suite de son suivi, en exposant ses souhaits et arguments tout en tenant dans le même temps compte de l'appréciation de cette dernière - ce qu'il aurait précisément pu faire en se rendant aux entretiens de conseil et de contrôle auxquels il était convoqué; c'est au demeurant le lieu de relever que le demandeur d'emploi a l'obligation, lorsque l'autorité compétente le lui enjoint, de participer aux mesures relatives au marché du travail propres à améliorer son aptitude au placement (cf. art. 17 al. 3 let. a LACI). Les rendez-vous pour les entretiens de conseil et de contrôle constituent pour le reste des mesures d'intégration au sens de l'art. 15 al. 1 LACI, comme rappelé ci-dessus (consid. 3b), de sorte que le fait que le recourant ne s'est pas rendu à de tels entretiens, successivement à six reprises, est à l'évidence de nature à remettre en cause son aptitude au placement au sens de cette disposition. Le tribunal ne peut toutefois faire abstraction dans ce cadre de l'omission concomitante de l'Unité commune ORP-CSR. Comme retenu dans les arrêts PS.2020.0060, PS.2020.0070 et PS.2021.0001 précités en lien avec les sanctions infligées au recourant pour les rendez-vous manqués des 4 décembre 2019, 29 janvier 2020, et 11 mars 2020 (cf. notamment consid. 2e/cc et 3c, en partie reproduits sous let. E/b supra ), l'intéressé a déposé une demande de report des entretiens de conseil et de contrôle le concernant avant même la date des entretiens respectifs auxquels il ne s'est pas présenté; il a rappelé sa demande et relevé qu'il demeurait dans l'attente d'une décision à ce propos à chaque fois qu'il a été invité à exposer les motifs de son absence. L'Unité commune ORP-CSR n'a toutefois jamais statué sur cette demande ni n'en a fait aucune mention dans la motivation de ses décisions le sanctionnant pour rendez-vous manqué; il n'a en définitive été signifié au recourant que le litige l'opposant à sa conseillère ORP ne constituait pas un motif valable lui permettant de ne pas se présenter aux entretiens de conseil et de contrôle, et, partant, qu'un tel motif ne justifiait pas davantage le report de ces entretiens, qu'à l'occasion de la décision du SDE du 21 août 2020 - soit postérieurement à l'ensemble des rendez-vous manqués qui lui sont reprochés (y compris le rendez-vous manqué du 18 juin 2020 ayant donné lieu à la sanction par décision du 10 juillet 2020, dont le caractère opposable à l'intéressé a été laissé indécis; cf. consid. 3c/aa supra ). Si l'Unité commune ORP-CSR avait rendu une décision sur sa demande en temps utile, il aurait pu la contester respectivement, le cas échéant, adapter son comportement en conséquence. La CDAP a considéré dans les différents arrêts précités que la faute dont s'était rendu coupable le recourant était en conséquence pour partie atténuée par cette omission concomitante de l'Unité commune ORP-CSR; il s'impose de constater que, dans le cadre d'une appréciation globale du comportement du recourant - sous l'angle de son aptitude au placement -, ce motif d'atténuation de la faute vaut pour l'ensemble des manquements qui lui sont reprochés. Au vu de l'ensemble des circonstances, notamment de cette atténuation des fautes dont s'est rendu coupable le recourant et du fait que, avant le mois de juillet 2019, il n'apparaît pas que l'intéressé - qui bénéficie d'un suivi professionnel depuis le mois de juillet 2013 et a notamment effectué avec succès différentes mesures de formation dans ce cadre - aurait manqué à ses devoirs en tant que demandeur d'emploi, le tribunal considère que son comportement, bien que critiquable, ne justifie pas encore le prononcé de son inaptitude au placement. Il est toutefois relevé qu'il s'agit d'un cas limite; le recourant est invité à se saisir de cette dernière chance qui lui est accordée de démontrer par ses actes qu'il est disposé à respecter ses devoirs en tant que demandeur d'emploi, singulièrement à participer à des mesures d'intégration (dont font notamment partie les entretiens de conseil et de contrôle). S'il devait persister à ne pas respecter ses devoirs, l'autorité compétente pourra à nouveau se prononcer sur son aptitude au placement. 4. Il résulte des considérants qui précèdent que le recours doit être admis dans la mesure de sa recevabilité (cf. consid. 2b supra ) et la décision attaquée annulée. Il n'est pas perçu d'émolument (art. 49 al. 1 et 52 al. 1 LPA-VD; art. 4 al. 3 TFJDA)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