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PS.2020.0087 vom 3. Dezember 2020</w:t>
      </w:r>
    </w:p>
    <w:p>
      <w:r>
        <w:t>VD Tribunal cantonal, 2020-12-03, FR</w:t>
      </w:r>
    </w:p>
    <w:p>
      <w:r>
        <w:rPr>
          <w:b/>
        </w:rPr>
        <w:t xml:space="preserve">Quelle: </w:t>
      </w:r>
      <w:r>
        <w:t>https://mcp.opencaselaw.ch/entscheid/vd_omni_PS.2020.0087</w:t>
      </w:r>
    </w:p>
    <w:p>
      <w:r>
        <w:t>FR: VD_OMNI PS.2020.0087 du 3 décembre 2020</w:t>
      </w:r>
    </w:p>
    <w:p>
      <w:r>
        <w:t>IT: VD_OMNI PS.2020.0087 del 3 dicembre 2020</w:t>
      </w:r>
    </w:p>
    <w:p>
      <w:pPr>
        <w:pStyle w:val="Heading2"/>
      </w:pPr>
      <w:r>
        <w:t>Regeste</w:t>
      </w:r>
    </w:p>
    <w:p>
      <w:r>
        <w:t>A.________/Direction générale de la cohésion sociale (DGCS), Centre social régional Riviera | Rejet du recours formé par une bénéficiaire du RI contre une décision relative à la prestation financière allouée pour un mois. Recours TF: 8C_47/2021, déclaré irrecevable.</w:t>
      </w:r>
    </w:p>
    <w:p>
      <w:pPr>
        <w:pStyle w:val="Heading2"/>
      </w:pPr>
      <w:r>
        <w:t>Erwägungen</w:t>
      </w:r>
    </w:p>
    <w:p>
      <w:r>
        <w:rPr>
          <w:b/>
        </w:rPr>
        <w:t>E. 1</w:t>
      </w:r>
    </w:p>
    <w:p>
      <w:r>
        <w:t>A.________, née en 1951, est au bénéfice du revenu d'insertion (RI) depuis janvier 2006,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A.________ a, à de multiples reprises, utilisé ces voies de recours, en vain (voir à ce propos deux arrêts récents de la CDAP, PS.2018.0043 du 28 janvier 2019 et PS.2019.0049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20 avril 2020, le CSR Riviera a rendu la décision de calcul du droit au RI pour le mois de mars 2020 (prestations pour vivre en avril 2020). Les données suivantes ont été retenues: "Forfait: 1'110 fr. Forfait frais particuliers: 50 fr. Loyer: 1'850 fr. Revenus à déduire (rente AVS et prestations complémentaires): 2'721 fr. Droit RI: 289 fr." A.________ a recouru contre cette décision. La DGCS a rejeté ce recours, dans la mesure où il était recevable, par une décision rendue le 16 octobre 2020 (cause RI.2020.395). Elle a partant confirmé la décision du CSR du 20 avril 2020. La DGCS a par ailleurs rejeté la demande d'assistance judiciaire présentée par la recourante. Le 26 novembre 2020, A.________ a adressé à la CDAP un recours de droit administratif contre la décision de la DGCS. Elle affirme avoir reçu cette décision le 26 octobre 2020. Il n'a pas été demandé de réponse.</w:t>
      </w:r>
    </w:p>
    <w:p>
      <w:r>
        <w:rPr>
          <w:b/>
        </w:rPr>
        <w:t>E. 4</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AC.2018.0296 du 14 janvier 2019 consid. 1). Le Tribunal cantonal ne peut donc pas se prononcer en dehors de l'objet de la contestation et il n'a pas à traiter les conclusions qui sortent du cadre fixé par la décision attaquée (cf. art. 79 al. 1 LPA-VD, par renvoi de l'art. 99 LPA-VD). L'argumentation développée dans le recours est prolixe et confuse. On comprend que la recourante déplore que certaines dépenses qu'elle a faites, en particulier pour des assurances ou des remboursements de frais médicaux, n'auraient pas été prises en charge par le CSR. Dans la décision attaquée, la DGCS relève qu'il ressort du dossier que le CSR a régulièrement pris en charge ou financé des frais liés à son état de santé, pour des soins ou l'assurance-maladie (p. 3 et 5).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mars 2020, pour les dépenses ordinaires durant le mois d'avril 2020). Les prétentions à d'autres prestations ne concernent pas l'objet de la contestation. Il est au reste difficile, à lire le recours,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n'y a pas de motif de remettre en cause la décision attaquée en tant qu'elle retient que des frais hors forfait ont régulièrement été pris en charge, sur la base de décisions distinctes. Chaque décision mensuelle sur le calcul du droit au RI en fonction des forfaits ne saurait au demeurant être l'occasion, pour la recourante, de remettre en cause des décisions précédentes sur d'autres prestations. S'agissant du droit au RI pour mars 2020, la recourante n'invoque aucun élément concluant à l'encontre du calcul effectué dans la décision attaquée. Les montants des forfaits pour l'entretien et les frais particuliers correspondent à ceux indiqués dans le barème RI annexé au règlement du 26 octobre 2005 d'application de la LASV (RLASV; BLV 850.051.1 – cf. art. 22 RLASV). Par ailleurs, les montants du loyer et des revenus de la recourante sont à l'évidence corrects. Dans ces conditions, il n'y a aucun motif de considérer que cette décision serait contraire au droit cantonal.</w:t>
      </w:r>
    </w:p>
    <w:p>
      <w:r>
        <w:rPr>
          <w:b/>
        </w:rPr>
        <w:t>E. 5</w:t>
      </w:r>
    </w:p>
    <w:p>
      <w:r>
        <w:t>On déduit encore de son argumentation que la recourante reproche à la DGCS, qui a rejeté sa demande d'assistance judiciaire, de ne pas lui avoir désigné un avocat d'office. Sur ce point, il convient de renvoyer aux considérants de l'arrêt PS.2019.0049 du 20 avril 2020 (consid. 6 et 7), où ont déjà été exposés les motifs pour lesquels, dans ses contestations répétées relatives aux décisions mensuelles sur le droit au RI, typiques d'un comportement procédurier, la recourante ne pouvait pas prétendre au bénéfice de l'assistance judiciaire ni au remboursement de frais de secrétariat.</w:t>
      </w:r>
    </w:p>
    <w:p>
      <w:r>
        <w:rPr>
          <w:b/>
        </w:rPr>
        <w:t>E. 6</w:t>
      </w:r>
    </w:p>
    <w:p>
      <w:r>
        <w:t>Le présent recours apparaît d'emblée manifestement mal fondé, de sorte qu'il doit être rejeté selon la procédure simplifiée de l'art. 82 LPA-VD (par renvoi de l'art. 99 LPA-VD), sans échange d'écritures ni autre mesure d'instruction. Le rejet du recours entraîne la confirmation de la décision attaquée. Vu l'application de la procédure simplifiée, la requête de la recourante tendant à ce qu'un délai de 30 jours lui soit fixé pour compléter son recours et produire des documents supplémentaires, est rejetée. Cette requête ne saurait être interprétée comme tendant à la prolongation du délai de recours, car il s'agit d'un délai légal non prolongeable (art. 21 al. 1 LPA-VD). Le certificat médical du 16 novembre 2020 qu'elle a produit, faisant état d'une cupulolothiase [recte: cupulolithiase] sévère (ce qui, à première vue, est propre à entraîner un vertige bénin paroxystique au sens de la rubrique H811 de la CIM-10), n'est pas suffisant pour justifier une restitution du délai de recours car il n'est pas établi que la recourante aurait été empêchée, sans faute de sa part, d'agir – elle-même ou par l'intermédiaire d'un représentant – dans le délai de recours de 30 jours fixé à l'art. 95 LPA-VD, qui courait dès le 26 octobre 2020, date de réception de la décision attaquée (cf. art. 22 LPA-VD). Conformément à la règle de l'art. 4 al. 3 du tarif des frais judiciaires et des dépens en matière administrative, du 28 avril 2015 (TFJDA; BLV 173.36.5.1), la procédure est gratuite.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