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PS.2020.0029 vom 4. Februar 2021</w:t>
      </w:r>
    </w:p>
    <w:p>
      <w:r>
        <w:t>VD Tribunal cantonal, 2021-02-04, FR</w:t>
      </w:r>
    </w:p>
    <w:p>
      <w:r>
        <w:rPr>
          <w:b/>
        </w:rPr>
        <w:t xml:space="preserve">Quelle: </w:t>
      </w:r>
      <w:r>
        <w:t>https://mcp.opencaselaw.ch/entscheid/vd_omni_PS.2020.0029</w:t>
      </w:r>
    </w:p>
    <w:p>
      <w:r>
        <w:t>FR: VD_OMNI PS.2020.0029 du 4 février 2021</w:t>
      </w:r>
    </w:p>
    <w:p>
      <w:r>
        <w:t>IT: VD_OMNI PS.2020.0029 del 4 febbraio 2021</w:t>
      </w:r>
    </w:p>
    <w:p>
      <w:pPr>
        <w:pStyle w:val="Heading2"/>
      </w:pPr>
      <w:r>
        <w:t>Regeste</w:t>
      </w:r>
    </w:p>
    <w:p>
      <w:r>
        <w:t>A.________/Centre Régional de Décision (CRD) PC Familles Riviera-Aigle-Pays | La recourante conteste la méthode de calcul sur laquelle s'est basée l'autorité intimée pour déterminer son éventuel droit à des PCFam durant la période de novembre 2018 à juin 2019. Vu les circonstances, l'autorité intimée aurait dû retenir les revenus effectifs perçus par la recourante et non pas procéder à une annualisation des revenus. La recourante n'a toutefois pas annoncé les hausses de revenus pour les mois de novembre et décembre 2018, ainsi que janvier et février 2019; elle a donc failli à son obligation de renseigner. L'autorité intimée était ainsi, sur le principe, fondée à demander la restitution d'une partie des PCFam indûment perçues. Recours partiellement admis.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La décision sur réclamation du 27 février 2020 confirme, d'une part, les quatre décisions du 22 août 2019 modifiant rétroactivement le droit aux PCFam de la recourante et de sa famille (pour les périodes du 1 er novembre au 31 décembre 2018, du 1 er janvier au 31 mai 2019, du 1 er juin au 30 juin 2019 et dès le 1 er juillet 2019), ainsi que, d'autre part, celle du 22 août 2019 ordonnant la restitution du montant de 7'759 fr. indûment perçu pour la période de novembre 2018 à juin 2019. La recourante a donné naissance le 6 octobre 2019 à une seconde fille. Elle chiffre les montants auxquels elle estime avoir droit de la part de l'autorité intimée à ce titre, notamment pour la période du 1 er octobre 2019 au 30 avril 2020. Les conclusions de la recourante portant sur une période postérieure à celle concernée par la décision sur réclamation attaquée excèdent toutefois l'objet du litige, et sont partant irrecevables (concernant les notions d'objet de la contestation et d'objet du litige, cf. ATF 134 V 418 consid. 5.2.1 et les références).</w:t>
      </w:r>
    </w:p>
    <w:p>
      <w:r>
        <w:rPr>
          <w:b/>
        </w:rPr>
        <w:t>E. 3</w:t>
      </w:r>
    </w:p>
    <w:p>
      <w:r>
        <w:t>Les PCFam sont régies par le droit cantonal et visent principalement à éviter le recours à l'aide sociale par des familles dont les membres travaillent. Le but est donc de ramener leur revenu au-dessus des limites de l'aide sociale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loi du 23 novembre 2010 sur les prestations complémentaires cantonales pour familles et les prestations cantonales de la rente-pont (LPCFam; BLV 850.053), ainsi que par son règlement d'application du 17 août 2011 (RLPCFam; BLV 850.053.1). a)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de prestations complémentaires cantonales pour familles (let. a), vivent en ménage commun avec des enfants âgés de moins de 16 ans (let. b) et font partie d'une famille dont les dépenses reconnues au sens de l'art. 10 sont supérieures aux revenus déterminants au sens de l'art. 11, sous réserve des exceptions prévues par la loi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 9 al. 2 LPCFam). Les modalités d'octroi et de révision sont décrites aux art. 25 ss du RLPCFam, auxquels renvoie l'art. 12 al. 1 LPCFam. L'art. 25 RLPCFam prescrit ainsi au requérant de remettre la formule officielle de demande, signée et accompagnée des justificatifs nécessaires auprès du CRD (al. 1). Le droit débute le 1 er jour du mois suivant celui du dépôt de la demande (al. 3). Il s'éteint à la fin du mois où l'une des conditions légales dont il dépend n'est plus remplie (art. 12 al. 2 LPCFam). Le CRD prend pour chaque ayant droit une décision fixant la PC Familles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Selon l'art. 30 RLPCFam, si la révision périodique ou extraordinaire aboutit à une diminution du montant de la PC Familles annuelle, la décision y relative prend en principe effet dès le début du mois où le changement de situation est intervenu (al. 2). Est réservée la restitution lorsque l'obligation de renseigner a été violée (al. 3). b) L’obligation de renseigner est régie aux art. 22ss LPCFam et 44ss RLPCFam, les dispositions de la loi fédérale du 6 octobre 2000 sur la partie générale du droit des assurances sociales (LPGA ;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L’art. 44 RLPCFam précise même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Enfin, l’art. 28 LPCFam prévoit que les prestations complémentaires cantonales pour familles perçues indûment doivent être restituées (al. 1). La restitution ne peut être exigée lorsque le bénéficiaire était de bonne foi et qu’elle le mettrait dans une situation difficile (al. 2). c) En l’espèce, la recourante bénéficie des PCFam depuis le 1 er février 2015, à la suite de sa demande de prestations du 19 décembre 2014. Par décision du 30 novembre 2018, le CRD avait accordé à la recourante des PCFam de 1'828 fr. par mois dès le 1 er novembre 2018. Selon le plan de calcul annexé à cette décision, ce montant a été calculé pour un adulte et un enfant, sur la base de dépenses reconnues arrêtées à 47'545 fr. et de revenus déterminants arrêtés à 25’620 fr. par an. Cette décision a été modifiée rétroactivement par celles rendues le 22 août 2019, pour les mois de novembre 2018 à juin 2019, confirmées par la décision sur réclamation du 27 février 2020.</w:t>
      </w:r>
    </w:p>
    <w:p>
      <w:r>
        <w:rPr>
          <w:b/>
        </w:rPr>
        <w:t>E. 4</w:t>
      </w:r>
    </w:p>
    <w:p>
      <w:r>
        <w:t>La recourante conteste le calcul de l’autorité intimée modifiant rétroactivement son droit au PCFam à compter du 1 er novembre 2018. Elle met en cause l’annualisation des revenus tirés de ses deux activités lucratives ainsi que de son treizième salaire. Selon elle, cette méthode de calcul ne peut être appliquée qu’aux revenus durables et perçus tout au long de l’année. Elle fait valoir que son domaine d’activité, le nettoyage, est tarifé à l’heure et que le nombre d’heures de travail sur le mois est soumis à de grandes différences d’un mois à l’autre, ce qui serait incompatible avec la méthode de calcul précitée. L’autorité intimée soutient pour sa part que l’annualisation des revenus est la méthode utilisée pour le calcul des PCFam. a) La prestation litigieuse est une prestation annuelle; le calcul du revenu déterminant et des dépenses reconnues doit donc s’effectuer par rapport à une année civile (cf. art. 9 ss LPCFam). En l’occurrence, elle a fait l’objet d’une révision périodique (art. 28 RLPCFam). b) Selon l’art. 25 al. 1 let. c de l'ordonnance fédérale sur les prestations complémentaires à l'assurance-vieillesse, survivants et invalidité (OPC-AVS/AI; RS 831.301), applicable par renvoi de l’art. 8 RLPCFam, la prestation complémentaire annuelle doit être augmentée, réduite ou supprimée, notamment lorsque les revenus déterminants subissent une diminution ou une augmentation pour une durée qui sera vraisemblablement longue (1 ère phrase).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2 ème phrase). L’art. 25 OPC-AVS/AI permet ainsi d’adapter une décision de prestations complémentaires à des modifications postérieures de la situation personnelle et/ou économique de l’ayant-droit en raison d’un changement de circonstances (ATF 119 V 189 consid. 2c p. 193 ; arrêt 9C_675/2012 du 15 novembre 2012 consid. 3.1 ; voir aussi Ulrich Meyer-Blaser, Die Anpassung von Ergänzungsleistungen wegen Sachverhaltsänderungen, in : Die Revision von Dauerleistungen in der Sozialversicherung, 1999, p. 29 ss, p. 40 ss). Lorsqu’en application de l’art. 25 OPC-AVS/AI, l’administration effectue une adaptation des prestations à la modification des conditions personnelles ou économiques de l’intéressé, celui-ci peut être tenu de restituer les prestations reçues en trop (ATF 138 V 298 consid. 5.2.1 p. 301 et les références). c) En l’espèce, il ressort du certificat de salaire 2018 relatif à l’activité de la recourante pour le compte de ******** SA qu'elle a réalisé en moyenne, durant l’année en question, un revenu mensuel net de 1’970.08 fr. (23'641 fr. / 12), lequel est toutefois inférieur aux revenus réalisés durant les mois de septembre 2018 (3'361.05 fr.), octobre 2018 (2'617.40 fr.), novembre 2018 (2'536.70 fr.) et décembre 2018 (2'335.60 fr. sans le treizième salaire), ainsi que durant les mois de janvier 2019 (2'629.85 fr.) et février 2019 (2'342.80 francs). Selon la fiche de salaire du mois de décembre 2018, le treizième salaire de la recourante s’est élevé à 1'972.80 fr., montant qui correspond au salaire mensuel net moyen qu’elle a perçu au cours de l’année précitée. C'est sur la base de ces éléments que l’autorité intimée a, dans le cadre de la révision d'office du droit aux prestations, procédé à l'annualisation des revenus de l'intéressée afin de déterminer son éventuel droit à des PCFam. Il est exact que les revenus mensuels de la recourante pour le compte de ******** SA ont connu une hausse durant les mois de novembre et décembre 2018 (ainsi qu'en janvier et février 2019). Toutefois, la prise en compte de cette hausse dans le cadre d'une annualisation des revenus conduirait à imputer à la recourante un revenu qui n'est pas celui qu'elle a effectivement perçu, puisque le revenu annuel sur lequel se fonde l'autorité intimée est supérieur à celui ressortant de ses certificats de salaire, tant pour l'année 2018 que pour l'année 2019. Il ne fait cependant pas de doute que la recourante, qui connaît très bien le système des PCFam puisqu'elle en bénéficie depuis février 2015, ne pouvait ignorer qu'une augmentation de ses revenus aurait pour effet de réduire le montant de sa prestation complémentaire. Or, elle a non seulement omis d'annoncer la modification de ses revenus à l'autorité intimée, mais a, de surcroît, tardé à donner suite aux requêtes de l'autorité intimée, qui a dû lui adresser des rappels, les 22 mars 2019 et 23 avril 2019. Elle n'a finalement donné que partiellement suite aux requêtes de production de pièces, expliquant dans son courrier du 30 avril 2019 que son revenu avait augmenté durant les mois de septembre et novembre 2018, dans la mesure où elle avait dû augmenter son taux d'activité en raison de l'absence de collègues durant ces périodes. Ce faisant, la recourante a violé son obligation de renseigner (cf. art. 22a al. 4 LPCFam). Il n'en demeure pas moins qu'en procédant dans le cas de la recourante à une annualisation des revenus, et en se fondant sur les salaires nets des mois de novembre 2018, janvier et février 2019 pour établir le revenu net déterminant, l'autorité intimée n'a pas respecté l'art. 25 al. 1 let. c OPC-AVS/AI. Bien qu'il s'agisse d'un cas-limite, il reste que les trois mois de salaire pris en compte, plus treizième, reviennent à retenir un revenu annuel de 32'500 fr. pour l'activité de la recourante auprès de ******** SA. Or, la recourante n'a jamais réalisé un tel revenu annuel pour le compte de cette société. Les calculs de l'autorité intimée ne peuvent dès lors être retenus, faute pour la recourante d'avoir durablement perçu un revenu aussi élevé que celui des mois de novembre 2018, janvier et février 2019. Ce sont dès lors les revenus nets effectifs de la recourante, ressortant de ses certificats de salaire pour les années 2018 et 2019, qui auraient dû être pris en compte, à savoir 28'388 fr. 60 en 2018, et 30'359 fr. 70 net en 2019, étant relevé que l'autorité intimée a du reste admis pour 2018 de tenir compte du certificat de salaire établi par ********. Dans ces conditions, le calcul auquel a procédé l'autorité intimée doit être modifié, étant précisé que la recourante ne conteste pas les dépenses reconnues par l'autorité intimée dans ses décisions du 22 août 2019, confirmées le 27 février 2020. Pour les mois de novembre et décembre 2018, c'est ainsi un revenu déterminant de 28'388 fr. 60 qu'il convient de prendre en compte. L'autorité intimée a admis dans sa décision sur réclamation de déduire la franchise prévue à l'art. 14 al. 5 RLPCFam du total des revenus. Rapporté au revenu de 28'388 fr. 60, c'est un montant de 3'706 fr. 60 qui doit ainsi être porté en déduction (2'400 fr. + 1'306 fr. 60) (le montant de 1'306 fr. 60 étant établi comme suit: 12% x [28'388 fr. 60 – 17'500 fr.]). Le montant de la PCFam annuelle s'élève dès lors à 46'730 fr. – 28'388 fr. 60 + 3'706 fr. 60 – 3'300 fr. = 18'748 fr., soit 1'562 fr. 35 (arrondi) par mois pour novembre et décembre 2018, en lieu et place de 913 francs. Pour les mois de janvier à juin 2019, la recourante ne conteste pas non plus les dépenses retenues par l'autorité intimée, à hauteur de 46'730 francs. Quant au revenu déterminant, il se monte à 30'359 fr. 90 (conformément aux certificats de salaire 2019 des deux employeurs de l'intéressée), dont à déduire la franchise de 3'943 fr. 18 (2'400 fr. + 1'543 fr. 18) (le montant de 1'543 fr. 18 étant établi comme suit: 12% x [30'359 fr. 90 – 17'500 fr.]). Il y a lieu d'ajouter le montant des allocations familiales, par 3'300 fr., ce qui conduit à retenir un revenu déterminant de 29'716 fr. 72. Il en résulte que le montant de la PCFam annuelle s'élève à 46'730 fr. – 29'716 fr. 72 fr. = 17'013 fr. 30 (arrondi), soit 1'417 fr. 77 par mois dès janvier 2019, en lieu et place de 913 fr. par mois pour les mois de janvier à mai 2019 et de 474 fr. pour le mois de juin 2019. C'est également ce montant qui est dû dès le 1 er juillet 2019. Il découle de ce qui précède que la recourante devra restituer pour la période du 1 er novembre 2018 au 30 juin 2019 la somme de 2'992 fr. 70, et non celle de 7'759 fr., selon le décompte suivant: Période Droit versements Montant à restituer Du Au Total CHF Total CHF Total CHF 01.11.2018 31.12.2018 3'124.70 3'656.00 531.30 01.01.2019 31.05.2019 7'088.85 9'140.00 2'051.15 01.06.2019 30.06.2019 1'417.77 1'828.00 410.25 TOTAL 2'992.68 La recourante admet au demeurant avoir perçu un montant trop élevé de PCFam durant la période litigieuse, reconnaissant ainsi un "trop perçu" de 531 fr. 30 pour les mois de novembre et décembre 2018, de 1'328 fr. 25 pour les mois de janvier à mai 2019, et de 265 fr. 65 pour le mois de juin 2019, soit 2'125 fr. 20 au total. On relèvera à toutes fins utiles s’agissant du montant des allocations familiales retenu dans le calcul du revenu déterminant de la recourante qu'il ne saurait être remis en cause, quand bien même la recourante a toujours exercé son activité lucrative dans le canton de Vaud et non en Valais, dans la mesure où il correspond aux montants que cette dernière a réellement touchés durant les périodes litigieuses, à savoir 275 fr. par mois, tel que cela ressort des attestations de paiement figurant au dossier. d) Il s’ensuit que la recourante a perçu indûment le montant 2'992 fr. 70 (en lieu et place du montant de 7'759 fr. retenu par l'autorité intimée) au titre de PCFam, correspondant aux prestations versées entre le 1 er novembre 2018 et le 30 juin 2019, ce qui conduit à modifier rétroactivement le montant servi au titre de PCFam pendant cette période, sur la base des art. 29 al. 1 let. b et 30 al. 2 RLPCFam, et à ordonner la restitution du montant de 2'992 fr. 70, conformément à l'art. 28 al. 1 LPCFam.</w:t>
      </w:r>
    </w:p>
    <w:p>
      <w:r>
        <w:rPr>
          <w:b/>
        </w:rPr>
        <w:t>E. 5</w:t>
      </w:r>
    </w:p>
    <w:p>
      <w:r>
        <w:t>Les parties sont divisées sur la question de l’obligation de renseigner. La recourante fait valoir n’avoir jamais exercé d’activité lucrative à ******** (Valais). L’autorité intimée soutient, pour sa part, que la recourante a indiqué dans sa demande de PCFam du 19 décembre 2014, travailler à ********, ******** et ******** (réd.: ********). Selon la recourante, l’autorité intimée ne pouvait pas ignorer le fait qu’elle n’exerçait pas d’activité lucrative en Valais, puisqu’elle assumait ses frais de transport, à savoir un abonnement Mobilis 2 zones , qui ne lui permettait pas de se rendre jusqu’à ********. L’étude du dossier révèle toutefois que la recourante n’a pas fait savoir à l’autorité intimée avant le 15 mars 2019, tel que cela ressort du formulaire de révision des PCFam, qu’elle n’avait pas à se déplacer jusqu’à ******** pour exercer son activité lucrative. Les frais de transport ont dès lors été calculés de manière erronée depuis la demande initiale des PCFam. L'autorité intimée a toutefois exceptionnellement renoncé à demander à la recourante la restitution du montant indûment perçu à ce titre, ce dont il y a lieu de prendre acte. L’autorité intimée ne saurait en revanche être suivie lorsqu’elle affirme avoir ignoré, jusqu’en mai 2019, que la recourante percevait un treizième salaire de la part de ******** SA. Il ressort en effet de la demande de PCFam déposée par la recourante le 19 décembre 2014 qu’elle travaillait à un taux variable, et percevait un treizième salaire. Il est en revanche curieux que la recourante mentionne dans le formulaire de révision des PCFam du 15 mars 2019 qu’elle ne perçoit pas de treizième salaire alors même qu’elle a indiqué, par le passé, en toucher un, ainsi que cela ressort au demeurant de la fiche de salaire du mois de décembre 2018. Quoi qu'il en soit, et comme relevé ci-avant (cf. consid. 4), la recourante n’a pas signalé à l’autorité intimée les changements intervenus dans sa situation économique, singulièrement l'augmentation de ses revenus pour le compte de ******** SA, ni n'a fourni ses fiches de salaire pour les mois de mars à juillet 2019, pourtant nécessaires à la révision de son dossier, pour ne finalement produire ses certificats de salaire 2019 que dans le cadre de la présente procédure; elle n'a pas non plus réagi aux demandes de l'autorité intimée, qui a dû la menacer de refus d’octroi des PCFam pour qu'elle finisse par réagir. Dans ces circonstances, il y a lieu de tenir pour établi qu'elle a failli à son obligation de renseigner au sens des art. 22, 22a LPCFam et 44 RLPCFam, ce qui justifie également la restitution des prestations indûment versées en vertu de l'art. 30 al. 3 RLPCFAm.</w:t>
      </w:r>
    </w:p>
    <w:p>
      <w:r>
        <w:rPr>
          <w:b/>
        </w:rPr>
        <w:t>E. 6</w:t>
      </w:r>
    </w:p>
    <w:p>
      <w:r>
        <w:t>Pour le surplus, les arguments que la recourante fait valoir en lien avec la naissance de sa seconde fille sortent de l'objet du litige, de même que ceux ayant trait à sa demande de compensation avec les montants qui lui seraient dus de la part de l'autorité intimée postérieurement à la période ici litigieuse. Cette argumentation devra le cas échéant être présentée dans le cadre d’une demande de remise de l'obligation de restituer (cf. art. 28 al. 2 LPCFam).</w:t>
      </w:r>
    </w:p>
    <w:p>
      <w:r>
        <w:rPr>
          <w:b/>
        </w:rPr>
        <w:t>E. 7</w:t>
      </w:r>
    </w:p>
    <w:p>
      <w:r>
        <w:t>Il ressort de ce qui précède que le recours, dans la mesure de sa recevabilité, doit être partiellement admis, et la décision attaquée réformée, en ce sens que la recourante a droit à une PCFam mensuelle de 1'562 fr. 35 pour novembre et décembre 2018, et de 1'417 fr. 80 dès le mois de janvier 2019, et doit restituer les prestations indûment touchées du 1 er novembre 2018 au 30 juin 2019 à hauteur de 2'992 fr. 70. Il n'y a pas lieu de percevoir de frais de justice. La recourante, agissant par l’entremise d’un conseil, a droit à des dépens, dont le montant sera réduit compte tenu de l’issue du recours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