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PS.2019.0019 vom 12. Juni 2019</w:t>
      </w:r>
    </w:p>
    <w:p>
      <w:r>
        <w:t>VD Tribunal cantonal, 2019-06-12, FR</w:t>
      </w:r>
    </w:p>
    <w:p>
      <w:r>
        <w:rPr>
          <w:b/>
        </w:rPr>
        <w:t xml:space="preserve">Quelle: </w:t>
      </w:r>
      <w:r>
        <w:t>https://mcp.opencaselaw.ch/entscheid/vd_omni_PS.2019.0019</w:t>
      </w:r>
    </w:p>
    <w:p>
      <w:r>
        <w:t>FR: VD_OMNI PS.2019.0019 du 12 juin 2019</w:t>
      </w:r>
    </w:p>
    <w:p>
      <w:r>
        <w:t>IT: VD_OMNI PS.2019.0019 del 12 giugno 2019</w:t>
      </w:r>
    </w:p>
    <w:p>
      <w:pPr>
        <w:pStyle w:val="Heading2"/>
      </w:pPr>
      <w:r>
        <w:t>Regeste</w:t>
      </w:r>
    </w:p>
    <w:p>
      <w:r>
        <w:t>A.________/Direction générale de la cohésion sociale (DGCS) | Recours contre la décision du BRAPA augmentant les avances sur la pension alimentaire à 540 fr. au lieu de 240 francs. - La question de savoir si la recourante, qui demande à ce que son ex-compagnon (et non le BRAPA) s'acquitte de la contribution d'entretien, dispose d'un intérêt digne de protection à recourir contre la décision du BRAPA est laissée ouverte. - Il n'appartient pas au BRAPA de se prononcer au sujet de l'exécution de la convention fixant la contribution d'entretien, en particulier sur son respect par le père de la fille de la recourante. La décision attaquée ne fait qu'augmenter le montant des avances à 540 fr. dès lors que l'ex-compagnon de la recourante ne s'acquitte plus du montant mensuel de 300 fr. dont il s'acquittait jusqu'alors. Cette décision ne porte pas le flanc à la critique et doit être confirmée. Recours rejeté, dans la mesure de sa recevabilité.</w:t>
      </w:r>
    </w:p>
    <w:p>
      <w:pPr>
        <w:pStyle w:val="Heading2"/>
      </w:pPr>
      <w:r>
        <w:t>Erwägungen</w:t>
      </w:r>
    </w:p>
    <w:p>
      <w:r>
        <w:rPr>
          <w:b/>
        </w:rPr>
        <w:t>E. 1</w:t>
      </w:r>
    </w:p>
    <w:p>
      <w:r>
        <w:t>a) La loi cantonale du 28 octobre 2008 sur la procédure administrative (LPA-VD; BLV 173.36) est applicable aux décisions rendues en vertu de la loi cantonale du 10 février 2004 sur le couvrement et les avances sur pensions alimentaires (LRAPA; BLV 850.36), ainsi qu'aux recours contre dites décisions (art. 19 LRAPA).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L'intérêt doit être direct et concret; en particulier, la personne doit se trouver dans un rapport suffisamment étroit avec la décision; tel n'est pas le cas de celui qui n'est atteint que de manière indirecte et médiate (ATF 130 V 196 consid. 3; 130 V 514 consid. 3.1). b) En l'occurrence, on peut douter que la recourante dispose d'un intérêt digne de protection à contester la décision du 30 janvier 2019. D'octobre 2018 à janvier 2019, elle a perçu l'entier du montant fixé par convention ratifiée le 21 novembre 2017 (540 fr. par mois), dont 300 fr. provenant de ce que son ex-compagnon versait au BRAPA. La décision du 30 janvier 2019 ne modifie pas la somme totale qui lui est allouée, mais augmente le montant des avances à 540 fr. au lieu de 240 fr., pour tenir compte de l'arrêt du versement de toute pension par l'ex-compagnon. La seule conséquence que la Cour parvient à déceler de l'augmentation des avances tient au fait qu'en cas de fixation par le juge civil d'une contribution d'entretien plus basse que celle fixée par convention du 21 novembre 2017, la recourante se verrait dans l'obligation de rembourser au BRAPA les avances perçues en trop. Dans cette éventualité, une nouvelle décision devrait quoi qu'il en soit être rendue. La question de la qualité pour recourir peut néanmoins rester indécise, dès lors que le recours doit dans tous les cas être rejeté.</w:t>
      </w:r>
    </w:p>
    <w:p>
      <w:r>
        <w:rPr>
          <w:b/>
        </w:rPr>
        <w:t>E. 2</w:t>
      </w:r>
    </w:p>
    <w:p>
      <w:r>
        <w:t>La recourante déplore que le père de sa fille n'ait versé qu'un montant de 300 fr. par mois au BRAPA, puis qu'il ait cessé tout versement. a) En exécution de l'art. 293 al. 2 du Code civil suisse du 10 décembre 1907 (CC; RS 210), qui dispose que le droit public règle le versement d'avances pour l'entretien de l'enfant lorsque les père et mère ne satisfont pas à leur obligation d'entretien, la LRAPA règle, aux termes de son art. 1 er , l'action de l'Etat en matière d'aide au recouvrement des pensions alimentaires découlant du droit de la famille et d'avances sur celles-ci (1 ère phrase). L’art. 4 LRAPA précise que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Aux termes de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b) L'art. 133 al. 1 CC prévoit notamment qu'en cas de divorce, le juge règle les droits et les devoirs des père et mère conformément aux dispositions régissant les effets de la filiation. Cette réglementation porte notamment sur les relations personnelles ou la participation de chaque parent à la prise en charge de l'enfant, ainsi que la contribution d’entretien due pour ce dernier. L'art. 286 al. 2 CC, applicable par renvoi de l'art. 134 al. 2 CC, permet au père, à la mère ou à l'enfant de saisir le juge afin d'obtenir la modification ou la suppression de la contribution à l'entretien de l'enfant fixée par le juge du divorce. L'obligation de subvenir à l'entretien d'un enfant prévue dans un jugement de divorce subsiste tant qu'un nouveau jugement entré en force de chose jugée n'a pas modifié ce jugement (cf. ATF 118 II 228 consid. 3b in fine). c) En l'espèce, il n'appartient pas au BRAPA de se prononcer au sujet de l'exécution de la convention fixant la contribution d'entretien, en particulier sur la façon dont l'ex-compagnon de la recourante respecte les obligations découlant pour lui de cette convention. Ces questions relèvent du droit civil, et donc des juridictions civiles. Le rôle du BRAPA est d'accorder à la recourante, dont la situation économique est difficile, des avances sur les contributions d'entretien futures. En parallèle, le BRAPA s'occupe du recouvrement des contributions échues. Cette dernière tâche n'est toutefois pas le point de la décision attaquée, qui ne fait qu'augmenter le montant des avances à 540 fr. par mois au lieu de 240 fr., montant qui prévalait lorsque l'ex-compagnon s'acquittait mensuellement de 300 fr. en mains du BRAPA. Par cette décision, la recourante continue de percevoir l'entier de la pension fixée par convention ratifiée le 21 novembre 2017 jusqu'à l'issue de la procédure en modification de la contribution d'entretien introduite par son ex-compagnon. Dans le cadre de cette procédure civile, il appartiendra au juge de déterminer si la contribution actuellement due par l'ex-compagnon correspond aux besoins de l'enfant ainsi qu'à la situation et aux ressources de ses parents. Dans l'intervalle, la convention du 21 novembre 2017 reste valable et l'ex-compagnon de la recourante est toujours tenu de payer au BRAPA la somme de 540 fr. par mois. Puisqu'il ne s'exécute pas, le BRAPA avance les montants dus à la recourante et s'occupe ensuite de leur recouvrement. Partant, la décision attaquée ne prête le flanc à la critique et doit être confirmée.</w:t>
      </w:r>
    </w:p>
    <w:p>
      <w:r>
        <w:rPr>
          <w:b/>
        </w:rPr>
        <w:t>E. 3</w:t>
      </w:r>
    </w:p>
    <w:p>
      <w:r>
        <w:t>Pour le reste, la requête de la recourante tendant à l'annulation de son dossier ouvert auprès du BRAPA, par quoi l'on peut comprendre qu'elle sollicite la fin de l'octroi d'avances et de l'aide au recouvrement, sort du cadre fixé par la décision attaquée (cf. art. 79 al. 2 LPA-VD). Il appartiendra au BRAPA de traiter préalablement cette requête, le cas échéant en s'assurant auprès de la recourante qu'elle a bien compris sa portée et ses conséquences.</w:t>
      </w:r>
    </w:p>
    <w:p>
      <w:r>
        <w:rPr>
          <w:b/>
        </w:rPr>
        <w:t>E. 4</w:t>
      </w:r>
    </w:p>
    <w:p>
      <w:r>
        <w:t>Compte tenu de ce qui précède, le recours doit être rejeté, dans la mesure de sa recevabilité. La présente procédure est gratuite (art. 4 al. 2 du Tarif du 28 avril 2015 des frais judiciaires et des dépens en matière administrative [TFJDA; BLV 173.36.5.1]). Vu l'issue de la cause, il ne sera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