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PS.2018.0097 vom 5. Juni 2019</w:t>
      </w:r>
    </w:p>
    <w:p>
      <w:r>
        <w:t>VD Tribunal cantonal, 2019-06-05, FR</w:t>
      </w:r>
    </w:p>
    <w:p>
      <w:r>
        <w:rPr>
          <w:b/>
        </w:rPr>
        <w:t xml:space="preserve">Quelle: </w:t>
      </w:r>
      <w:r>
        <w:t>https://mcp.opencaselaw.ch/entscheid/vd_omni_PS.2018.0097</w:t>
      </w:r>
    </w:p>
    <w:p>
      <w:r>
        <w:t>FR: VD_OMNI PS.2018.0097 du 5 juin 2019</w:t>
      </w:r>
    </w:p>
    <w:p>
      <w:r>
        <w:t>IT: VD_OMNI PS.2018.0097 del 5 giugno 2019</w:t>
      </w:r>
    </w:p>
    <w:p>
      <w:pPr>
        <w:pStyle w:val="Heading2"/>
      </w:pPr>
      <w:r>
        <w:t>Regeste</w:t>
      </w:r>
    </w:p>
    <w:p>
      <w:r>
        <w:t>A.________/Service de l'emploi, Assurance perte de gain maladie - APGM | Recours contre la fin du versement des prestations de l'assurance perte de gain maladie au motif que l'incapacité de travail n'est plus provisoire. Rejet de l'interprétation selon laquelle une incapacité de travail est provisoire tant qu'elle n'a pas duré 270 jours. Necessité d'apprécier l'ensemble des circonstances. Le recourant a été en incapacité de travail complète pour la même affection depuis le 3 octobre 2016 et n'a recouvré une capacité de travail pleine que pour la période du 15 octobre au 6 décembre 2017. Il s'agit ainsi d'une incapacité complète de près de 18 mois au 1er juin 2018. Même si le recourant bénéficie d'une capacité de travail de 50% dès le 17 septembre 2018, il n'en reste pas moins qu'il demeure en incapacité de travail partielle. Son incapacité perdure ainsi depuis maintenant plus de deux ans et n'est ainsi à tout le moins plus provisoire. Le recourant a aussi entrepris des démarches auprès de l'AI en mars 2017 déjà. L'incapacité de travail du recourant doit dès lors être considérée comme de longue durée, la question de son caractère définitif pouvant rester indécise. Rejet du recours. Recours au TF rejeté (8C_461/2019 du 14 janvier 2020).</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y a dès lors lieu d’entrer en matière.</w:t>
      </w:r>
    </w:p>
    <w:p>
      <w:r>
        <w:rPr>
          <w:b/>
        </w:rPr>
        <w:t>E. 2</w:t>
      </w:r>
    </w:p>
    <w:p>
      <w:r>
        <w:t>de la Constitution fédérale de la Confédération suisse du 28 avril 1999 (Cst; RS 101) et 27 al. 2 de la Constitution du canton de Vaud, du 14 avril 2003 (Cst./VD; RSV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dossier de l'affaire, qui comprend divers avis médicaux, est suffisamment complet pour permettre au Tribunal de statuer en toute connaissance de cause sur le recours. Il convient d’ajouter que la présente procédure n’a pas pour objet de poser un diagnostic médical mais de vérifier si les éléments de la cause permettent de retenir que l’incapacité de travail du recourant n’a plus un caractère provisoire. La requête d'expertise doit donc être rejetée. Au demeurant, s'il l'estimait nécessaire, le recourant était libre de verser au dossier des certificats médicaux plus complets ce qu'il n'a pas jugé utile de faire.</w:t>
      </w:r>
    </w:p>
    <w:p>
      <w:r>
        <w:rPr>
          <w:b/>
        </w:rPr>
        <w:t>E. 3</w:t>
      </w:r>
    </w:p>
    <w:p>
      <w:r>
        <w:t>Le recourant fait en premier lieu grief à l’autorité intimée d'avoir violé son droit d’être entendu. Il considère qu’en ne tenant pas compte des considérations médicales mais en fondant sa décision uniquement sur la durée de son incapacité et les démarches entamées auprès de l’AI, l’autorité intimée n’a pas suffisamment motivé la décision attaquée. Il ressort de ce qui précède que le grief du recourant ne porte pas tant sur l’existence d’une motivation que sur le contenu de celle-ci. Or le fait que les motifs d’une décision ne paraissent pas déterminants du point de vue du recourant ne suffit pas pour admettre que la décision n’est pas motivée. Le bien-fondé des motifs doit faire l’objet de l’examen au fond. Au surplus, le droit d’être entendu est respecté lorsque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141 IV 249 consid. 1.3.1 p. 253, 139 IV 179 consid. 2.2 p. 183, 138 IV 81 consid. 2.2 p. 84). En l’espèce, les motifs sont compréhensibles et permettent tant au recourant de contester utilement la décision qu'à la Cour de céans de vérifier la bonne application de la loi. La décision est donc suffisamment motivée.</w:t>
      </w:r>
    </w:p>
    <w:p>
      <w:r>
        <w:rPr>
          <w:b/>
        </w:rPr>
        <w:t>E. 4</w:t>
      </w:r>
    </w:p>
    <w:p>
      <w:r>
        <w:t>Les prestations sont ensuite versées dans les limites de temps prévues par l'article 19d, alinéa 2, jusqu'à concurrence de : a.           270 jours ouvrables si l'assuré a droit à 400 ou 520 indemnités de chômage; b.           170 jours ouvrables si l'assuré a droit à 260 indemnités de chômage; c.           130 jours ouvrables si l'assuré a droit à 200 indemnités de chômage; d.           60 jours ouvrables si l'assuré a droit à 90 indemnités de chômage.</w:t>
      </w:r>
    </w:p>
    <w:p>
      <w:r>
        <w:rPr>
          <w:b/>
        </w:rPr>
        <w:t>E. 5</w:t>
      </w:r>
    </w:p>
    <w:p>
      <w:r>
        <w:t>En l'espèce, l'autorité intimée a retenu que l'incapacité de travail du recourant ne pouvait plus être considérée comme "provisoire" au sens de l'art. 19e let. a LEmp; elle a dès lors mis fin au versement des prestations de l'APGM. Le recourant conteste cette appréciation. La question qui se pose ainsi est celle de la durée à partir de laquelle une incapacité provisoire de travail devient durable ou définitive. Il ressort des travaux préparatoires de la LEmp que la notion d'incapacité provisoire de l'art. 19e LEmp devrait être considérée comme synonyme de l'incapacité passagère stipulée à l’art. 28 LACI. Dès lors toutefois que l'art. 28 LACI ne s'applique que pour une période maximale de 30 jours consécutifs et que l'AGPM a précisément pour but de compléter les prestations de l'assurance-chômage, on ne peut pas déduire de ce qui précède qu'une incapacité ne serait provisoire qu'à concurrence de 30 jours. Selon le recourant, dès lors que la LEmp prévoit une indemnisation pour les chômeurs en incapacité de travail allant jusqu'à 270 jours, une incapacité de travail est provisoire tant qu'elle n'a pas duré 270 jours. Une telle approche ne peut pas non plus être suivie. L'incapacité de travail ne peut pas être qualifiée de manière purement schématique en se basant uniquement sur sa durée. C'est bien plus l'ensemble des circonstances du cas d'espèce qui doivent être appréciées afin de qualifier l'incapacité de travail de provisoire ou de durable, voire définitive. En l'occurrence, sur le plan de la durée tout d'abord, le recourant ne conteste pas qu'il a été en incapacité de travail complète pour la même affection depuis le 3 octobre 2016 et qu'il n'a recouvré une capacité de travail pleine que pour la période du 15 octobre au 6 décembre 2017. Il s'agit ainsi, comme l'a retenu l'autorité intimée, d'une incapacité complète de près de 18 mois au 1 er juin 2018. Dans son recours, le recourant a exposé que le Dr E.________ lui avait reconnu une capacité de travail de 50% dès le 17 septembre 2018 et qu'il était dans cette mesure apte au placement; il fallait dès lors considérer que son incapacité de travail était provisoire. Il faut cependant relever que les derniers certificats médicaux, qui émanent du généraliste, n'émettent pas de pronostic quant à l'évolution future. Quant au spécialiste, qui a vu le recourant le 30 août 2018, il recommande uniquement de passer un nouvel IRM huit mois plus tard, sans se prononcer sur la durée prévisible de l'incapacité de travail. Au surplus, même si le recourant bénéficie d'une capacité de travail de 50% dès le 17 septembre 2018, il n'en demeure pas moins qu'il demeurait alors en incapacité de travail partielle. Son incapacité perdure ainsi depuis maintenant plus de deux ans. Elle n'est ainsi à tout le moins plus provisoire. Assisté par un avocat et invité à compléter l'instruction, le recourant n'a produit aucun avis médical complémentaire de nature à attester que son incapacité de travail arriverait prochainement à son terme. Il faut souligner aussi que le recourant avait entrepris des démarches auprès de l'AI en mars 2017 déjà. Il apparaissait ainsi déjà à ce moment-là que son incapacité de travail pourrait durer, ce qui s'est confirmé par la suite. L'incapacité de travail du recourant doit dès lors être considérée comme de longue durée, la question de son caractère définitif pouvant rester indécise. Cette appréciation des faits de la cause rejoint celle faite par la Cour de céans dans un arrêt récent du 30 août 2018 (PS.2018.0004), dans lequel elle a considéré qu'une incapacité de travail ayant duré plus de quinze mois, à laquelle s'ajoutait le dépôt d'une demande de réadaptation auprès de l'assurance-invalidité n'était pas nécessairement définitive mais devait néanmoins être considérée comme durable (consid. 3c). C'est dès lors sans violer le droit, ni abuser de son pouvoir d'appréciation que l'autorité intimée a mis fin au versement des prestations de l'APGM à compter du 1 er juin 2018.</w:t>
      </w:r>
    </w:p>
    <w:p>
      <w:r>
        <w:rPr>
          <w:b/>
        </w:rPr>
        <w:t>E. 6</w:t>
      </w:r>
    </w:p>
    <w:p>
      <w:r>
        <w:t>Mal fondé, le recours doit être rejeté et la décision attaquée confirmée. L'arrêt est rendu sans frais, la procédure dans les affaires de prestations sociales étant gratuite (art. 4 al. 3 du Tarif du 28 avril 2015 des frais judiciaires et des dépens en matière administrative [TFJDA; BLV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