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PS.2018.0092 vom 20. März 2019</w:t>
      </w:r>
    </w:p>
    <w:p>
      <w:r>
        <w:t>VD Tribunal cantonal, 2019-03-20, FR</w:t>
      </w:r>
    </w:p>
    <w:p>
      <w:r>
        <w:rPr>
          <w:b/>
        </w:rPr>
        <w:t xml:space="preserve">Quelle: </w:t>
      </w:r>
      <w:r>
        <w:t>https://mcp.opencaselaw.ch/entscheid/vd_omni_PS.2018.0092</w:t>
      </w:r>
    </w:p>
    <w:p>
      <w:r>
        <w:t>FR: VD_OMNI PS.2018.0092 du 20 mars 2019</w:t>
      </w:r>
    </w:p>
    <w:p>
      <w:r>
        <w:t>IT: VD_OMNI PS.2018.0092 del 20 marzo 2019</w:t>
      </w:r>
    </w:p>
    <w:p>
      <w:pPr>
        <w:pStyle w:val="Heading2"/>
      </w:pPr>
      <w:r>
        <w:t>Regeste</w:t>
      </w:r>
    </w:p>
    <w:p>
      <w:r>
        <w:t>A.________/Service de l'emploi, Instance juridique chômage, Centre social régional de Lausanne Service social Lausanne, Office régional de placement de Lausanne | Réduction du forfait mensuel d'entretien d'un bénéficiaire du RI de 25 % pendant 4 mois pour ne pas s'être présenté à un entretien de conseil. Le recourant a déjà été sanctionné sept fois depuis son inscription à l'ORP, dont deux au cours des 12 mois qui ont précédé le rendez-vous non respecté. Sanction justifiée dans son principe, les circonstances démontrant que le recourant ne prend pas très au sérieux ses obligations de demandeur d'emploi, et dans sa quotité, la faute commise devant être appréciée plus sévèrement compte tenu des nombreux antécédents de l'intéressé.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 ou de 25 %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Le noyau intangible, qualifié de minimum vital absolu, peut être déterminé à hauteur de 75 % du forfait pour l'entretien (arrêt PS.2018.0038 du 30 novembre 2018 consid. 3 et les réf. cit.). L'autorité compétente est tenue de suspendre de manière appropriée le droit à l'indemnité de l'assuré qui, sans motif valable, ne se rend pas à un entretien de conseil et de contrôle (Bulletin LACI IC, Marché du travail/Assurance-chômage [TC], Secrétariat d'Etat à l'économie, édition du mois de janvier 2019, chapitre B362). Une suspension du droit à l'indemnité doit être prononcée pour chaque faute, même s'il s'agit d'une simple négligence (faute légère) (idem, chapitre D2). 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(TF 8C_777/2017 du 2 août 2018 consid. 3.2; 8C_675/2014 du 12 décembre 2014 consid. 3).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(TF C 209/99 du 2 septembre 1999, cité dans l'arrêt du TF 8C_928/2014 du 5 mai 2015 consid. 5.1). c) En l’espèce, le recourant a déjà été sanctionné à sept reprises depuis qu'il bénéficie du soutien de l'ORP, la première fois parce qu'il ne s'était pas présenté à une mesure d'insertion professionnelle prévue un mois à peine après son inscription auprès de l'office compétent. Il a fait l'objet de deux mesures de réduction du forfait RI au cours des douze mois qui ont précédé le rendez-vous non respecté du 12 juillet 2018, pour avoir manqué un entretien de conseil fixé au mois d'octobre 2017 et refusé de suivre un programme d'emploi temporaire qui devait avoir lieu en février 2018. Le 13 juillet 2018, l'ORP a invité le recourant à s'expliquer. Ce dernier n'a répondu que deux semaines et demie plus tard, en indiquant qu'il avait oublié qu'un rendez-vous de contrôle avait été fixé. Il n'a invoqué aucune raison impérative qui l'aurait empêché de participer à l'entretien et ne s'est pas excusé de son absence. I l a même fait preuve d’une certaine nonchalance à l’égard de l'ORP, en relevant avoir " tout simplement zappé le rendez-vous ", sans fournir plus de précisions à ce sujet. On doit en conclure que le manquement du recourant résulte d'une pure inadvertance de sa part, qui n'est pas excusable. Au vu des circonstances, on ne saurait considérer que l'assuré a pris très au sérieux ses obligations de demandeur d'emploi et de bénéficiaire de prestations du RI; il semble au contraire ne pas avoir pris conscience de la gravité de son comportement . Dans ces conditions, et au regard de la jurisprudence exposée ci-dessus, l'autorité intimée était fondée à retenir qu'une réduction du forfait mensuel d'entretien se justifiait dans le cas d'espèce. La sanction prononcée à l'encontre du recourant doit donc déjà être confirmée dans son principe. d) Il faut encore examiner si la mesure se justifie dans sa quotité. Le recourant n e se prévaut d'aucune circonstance atténuante, mais se contente d'invoquer le fait que la sanction contestée le place dans une situation financière difficile. La précarité économique ne constitue cependant pas une condition pour apprécier la durée de la réduction des prestations du RI. Cela étant précisé, l e noyau intangible du recourant n'est pas affecté, et l a faute de ce dernier doit être appréciée plus sévèrement dès lors qu'il a déjà commis de nombreux manquements depuis l'été 2016 (refus de mesures d'insertion professionnelle, absence de recherches de travail, rendez-vous de contrôle non respectés). Ainsi, une réduction du forfait mensuel de 25 % pendant quatre mois sanctionne adéquatement le comportement reproché. e) Le recourant se prévaut implicitement du droit à l'égalité de traitement. Il fait valoir que " des centaines, voir[e] des milliers " de personnes perçoivent l'aide sociale sans être inscrites à l'ORP. Il invoque le cas d'une femme qui aurait touché jusqu'à 8'000 fr. par mois au titre du RI sans avoir fait de recherches d'emploi, d'après un article paru dans le quotidien " 20 Minutes ". Le recourant n'étaye toutefois pas ses propos et ne fournit aucun moyen de preuve à l'appui de ses allégations. Le dossier ne contient en outre aucun élément concret à ce sujet. On ne voit dès lors pas que l'autorité intimée aurait violé le principe de l'égalité de traitement en prononçant la sanction litigieuse. 3. Les considérants qui précèdent conduisent au rejet du recours et à la confirmation de la décision attaquée. L'arrêt est rendu sans frais, la procédure dans les affaires de prestations sociales étant gratuite (cf. art. 4 al. 3 du Tarif du 28 avril 2015 des frais judiciaires et des dépens en matière administrative; TFJDA; BLV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