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PS.2018.0067 vom 12. November 2018</w:t>
      </w:r>
    </w:p>
    <w:p>
      <w:r>
        <w:t>VD Tribunal cantonal, 2018-11-12, FR</w:t>
      </w:r>
    </w:p>
    <w:p>
      <w:r>
        <w:rPr>
          <w:b/>
        </w:rPr>
        <w:t xml:space="preserve">Quelle: </w:t>
      </w:r>
      <w:r>
        <w:t>https://mcp.opencaselaw.ch/entscheid/vd_omni_PS.2018.0067</w:t>
      </w:r>
    </w:p>
    <w:p>
      <w:r>
        <w:t>FR: VD_OMNI PS.2018.0067 du 12 novembre 2018</w:t>
      </w:r>
    </w:p>
    <w:p>
      <w:r>
        <w:t>IT: VD_OMNI PS.2018.0067 del 12 novembre 2018</w:t>
      </w:r>
    </w:p>
    <w:p>
      <w:pPr>
        <w:pStyle w:val="Heading2"/>
      </w:pPr>
      <w:r>
        <w:t>Regeste</w:t>
      </w:r>
    </w:p>
    <w:p>
      <w:r>
        <w:t>A.________/Service de prévoyance et d'aide sociales, CSR de la Broye-Vully | Ayant renoncé à interjeter un recours dans le délai légal, l'ancien bénéficiaire du RI ne peut plus contester le bien-fondé de sa créance en restitution du RI indûment perçu. Sa bonne foi, permettant d'échapper au remboursement du solde de l'indu, ne peut lui être reconnue en l'espèce: le recourant a manifestement violé son devoir de renseigner en omettant d'annoncer un montant perçu sur un compte non déclaré. De plus, le recourant n'étant plus au bénéfice du RI, son indigence n'est pas démontrée. Pour le reste, ce n'est pas parce qu'il est mécontent avec des décisions (entrées en force) rendues en matière civile (pension alimentaire) qu'il peut exiger une remise de la créance en resitution du RI. Recours rejeté.</w:t>
      </w:r>
    </w:p>
    <w:p>
      <w:pPr>
        <w:pStyle w:val="Heading2"/>
      </w:pPr>
      <w:r>
        <w:t>Erwägungen</w:t>
      </w:r>
    </w:p>
    <w:p>
      <w:r>
        <w:rPr>
          <w:b/>
        </w:rPr>
        <w:t>E. 1</w:t>
      </w:r>
    </w:p>
    <w:p>
      <w:r>
        <w:t>a) La décision sur recours du SPAS peut faire l'objet d'un recours de droit administratif au sens des art. 92 ss de la loi cantonale du 28 octobre 2008 sur la procédure administrative (LPA-VD; RSV 173.36). L'acte de recours doit être signé et indiquer les conclusions et motifs du recours (art. 79 LPA-VD, applicable par renvoi de l'art. 99 LPA-VD). Le présent recours a été déposé en temps utile (art. 95 LPA-VD). Il ne comprend cependant aucune conclusion formelle. Cela étant, la Cour comprend de l'écriture du recourant que celui-ci demande la réforme de la décision attaquée en ce sens que le CSR renonce à percevoir le solde de sa dette en remboursement de l'indu. Cette conclusion implicite ressort en outre des déterminations du recourant du 20 septembre 2018. Il y a dès lors lieu d'entrer en matière. b) La Cour rend le recourant attentif à l'art. 27 al. 4 LPA-VD, selon lequel l'autorité peut renvoyer à son auteur les écrits peu clairs, incomplets, prolixes, inconvenants ou qui ne satisfont pas aux conditions de forme posées par la loi. Les propos tenus par le recourant dans son courrier du 16 juillet 2018 adressé au SPAS et enregistré par la Cour de céans comme un recours interjeté contre la décision du SPAS du 13 juillet 2018, sont à la limite de l'inconvenance au sens de cette disposition.</w:t>
      </w:r>
    </w:p>
    <w:p>
      <w:r>
        <w:rPr>
          <w:b/>
        </w:rPr>
        <w:t>E. 2</w:t>
      </w:r>
    </w:p>
    <w:p>
      <w:r>
        <w:t>a) Aux termes de l’art. 41 let. a de la loi cantonale du 2 décembre 2003 sur l'action sociale vaudoise [LASV; RSV 850.051],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CDAP PS.2015.0104 du 4 novembre 2016 consid. 2d; PS.2016.0027 du 24 juin 2016 consid. 2d; PS.2014.0043 du 5 mars 2015 consid. 4a). L'autorité compétente réclame, par voie de décision, le remboursement des prestations (art. 43 al. 1 LASV). La décision entrée en force est assimilée à un jugement exécutoire au sens de l'article 80 de la loi fédérale sur la poursuite pour dettes et la faillite (al. 2). L'autorité compétente peut compenser les montants indûment perçus avec les prestations futures en prélevant chaque mois un montant équivalent à 15% de la prestation financière allouée (art. 43a LASV). b) En l'espèce, le recourant ne peut plus contester le bien-fondé de sa créance de 2'840 fr., dont le solde s'élève désormais à 1'508 fr., confirmé par décision du SPAS du 19 avril 2017. Le recourant ayant renoncé à s'opposer à cette décision en temps utile, celle-ci est devenue définitive et exécutoire (cf. CDAP PS.2018.0034 du 14 mai 2018). Le montant de 2'840 fr. correspond au RI indument perçu suite à la dissimulation d'un montant de 5'830 fr. encaissé le 3 septembre 2014 par le recourant sur son compte Raiffeisen, compte que le recourant n'avait pas annoncé à l'autorité lors de sa demande de RI. Le recourant ne conteste pas ces faits. Or, un tel comportement constitue en effet une violation manifeste de son obligation de renseigner (art. 38 al. 1 et al. 4 LASV) et exclut ainsi que sa bonne foi ne soit retenue; le recourant est dès lors tenu de restituer le montant qu'il a indûment perçu, sans qu'il soit nécessaire d'examiner si et dans quelle mesure il est mis de ce fait dans une situation difficile (cf. art. 41 let. a LASV). Le recourant s'oppose à la restitution de ce montant au motif qu'il aurait subi un préjudice bien plus important résultant de décisions de la justice vaudoise. En ce qui concerne les décisions du Tribunal d'arrondissement portant sur des pensions alimentaires, la Cour de céans comprend des écritures du recourant qu'il peine à accepter les décisions rendues à son sujet en matière civile. Il appartenait cependant au recourant de faire usage des voies de droit des instances civiles compétentes et/ou, le cas échéant, de demander au Tribunal d'arrondissement une modification des pensions pour l'avenir. Comme l'a déjà relevé la Cour de céans dans son arrêt précité du 14 mai 2018 (CDAP PS.2018.0034 consid. 1b), ni la Cour de droit administratif et public, ni le SPAS ou le CSR ne sont compétents pour se prononcer sur les pensions alimentaires dues par le recourant et la fixation de leur montant. Pour le surplus, il convient de constater, à l'instar de l'autorité intimée, que le recourant a renoncé à percevoir le RI depuis le mois de décembre 2016. Bien qu'il allègue connaître des problèmes financiers, notamment dus aux pensions alimentaires qu'il doit s'acquitter, il ne fournit aucun élément attestant de sa situation financière obérée. Du reste, le solde de remboursement de l'indu, peu élevé, ne saurait constituer une charge insurmontable pour le recourant. Ce dernier demeure libre de requérir de l'autorité, le cas échéant, un plan de paiement en exposant en détail sa situation, afin de s'acquitter de sa dette par mensualités.</w:t>
      </w:r>
    </w:p>
    <w:p>
      <w:r>
        <w:rPr>
          <w:b/>
        </w:rPr>
        <w:t>E. 3</w:t>
      </w:r>
    </w:p>
    <w:p>
      <w:r>
        <w:t>Les considérants qui précèdent conduisent au rejet du recours, manifestement mal fondé, et à la confirmation de la décision attaquée. La procédure en matière de prestations sociales étant gratuite, il n'est pas perçu de frais (art. 49, 91 et 99 LPA-VD, art. 4 al. 3 du tarif des frais judiciaires et des dépens en matière administrative du 28 avril 2015 [TFJDA; RSV 173.36.5.1]). Le recourant est toutefois rendu attentif qu'un recours téméraire pourra conduire à l'avenir à la perception de frais judiciaires (cf. art. 4 al. 3 in fine TFJDA). Il n'est pas alloué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