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PS.2018.0057 vom 21. Januar 2019</w:t>
      </w:r>
    </w:p>
    <w:p>
      <w:r>
        <w:t>VD Tribunal cantonal, 2019-01-21, FR</w:t>
      </w:r>
    </w:p>
    <w:p>
      <w:r>
        <w:rPr>
          <w:b/>
        </w:rPr>
        <w:t xml:space="preserve">Quelle: </w:t>
      </w:r>
      <w:r>
        <w:t>https://mcp.opencaselaw.ch/entscheid/vd_omni_PS.2018.0057</w:t>
      </w:r>
    </w:p>
    <w:p>
      <w:r>
        <w:t>FR: VD_OMNI PS.2018.0057 du 21 janvier 2019</w:t>
      </w:r>
    </w:p>
    <w:p>
      <w:r>
        <w:t>IT: VD_OMNI PS.2018.0057 del 21 gennaio 2019</w:t>
      </w:r>
    </w:p>
    <w:p>
      <w:pPr>
        <w:pStyle w:val="Heading2"/>
      </w:pPr>
      <w:r>
        <w:t>Regeste</w:t>
      </w:r>
    </w:p>
    <w:p>
      <w:r>
        <w:t>A.________/Service de prévoyance et d'aide sociales, Centre social régional Riviera Site de Vevey | Bénéficiaire du RI invité d'une part à se déterminer sur un rapport d'enquête le concernant et constatant qu'il avait dissimulé au CSR, pendant plus de dix ans, des comptes bancaires faisant état de rentrées d'argent non déclarées, et d'autre part à fournir tout justificatif permettant d'étayer les points soulevés dans ce rapport. Demande d'assistance judiciaire (AJ) pour cette procédure, rejetée par le CSR; le SPAS déclare irrecevable le recours formé devant lui contre cette décision. Recours à la CDAP. - Le SPAS s'est prononcé sur le fond, soit sur les conditions d'octroi de l'AJ, et aurait ainsi dû rejeter le recours dirigé contre la décision du CSR dans la mesure de sa recevabilité; la procédure devant le CSR n'étant pas terminée, le recourant a un intérêt digne de protection à ce que la décision incidente qui lui refuse l'octroi de l'AJ soit immédiatement annulée ou modifiée (consid. 1). - La procédure devant le CSR relève pour l'heure essentiellement de l'établissement des faits et, à tout le moins jusuq'à ce qu'une décision au fond soit rendue par le CSR, le recourant est en mesure de satisfaire seul à son obligation de fournir des renseignements complets sur sa situation financière dans le cadre de son droit d'être entendu (consid. 2). Recours rejeté.</w:t>
      </w:r>
    </w:p>
    <w:p>
      <w:pPr>
        <w:pStyle w:val="Heading2"/>
      </w:pPr>
      <w:r>
        <w:t>Erwägungen</w:t>
      </w:r>
    </w:p>
    <w:p>
      <w:r>
        <w:rPr>
          <w:b/>
        </w:rPr>
        <w:t>E. 1</w:t>
      </w:r>
    </w:p>
    <w:p>
      <w:r>
        <w:t>a) Le Tribunal cantonal connaît des recours contre les décisions et décisions sur recours rendues par les autorités administratives, lorsque la loi, comme en l’occurrence, ne prévoit aucune autre autorité pour en connaître (art. 92 al. 1 de la loi du 28 octobre 2008 sur la procédure administrative [ LPA-VD; BLV 173.36 ]) . Les décisions incidentes sont également des décisions (art.</w:t>
      </w:r>
    </w:p>
    <w:p>
      <w:r>
        <w:rPr>
          <w:b/>
        </w:rPr>
        <w:t>E. 3</w:t>
      </w:r>
    </w:p>
    <w:p>
      <w:r>
        <w:t>al. 2 LPA-VD).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w:t>
      </w:r>
    </w:p>
    <w:p>
      <w:r>
        <w:rPr>
          <w:b/>
        </w:rPr>
        <w:t>E. 4</w:t>
      </w:r>
    </w:p>
    <w:p>
      <w:r>
        <w:t>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LPA-VD). b) En l'espèce, bien que l'autorité intimée ait déclaré irrecevable le recours déposé contre le refus du CSR de mettre le recourant au bénéfice de l'assistance judiciaire faute de préjudice irréparable, la décision attaquée se prononce néanmoins sur le fond, soit les conditions d'octroi de l'assistance judiciaire (p. 6 de la décision attaquée), de sorte que le SPAS aurait dû rejeter le recours dirigé contre la décision négative du CSR  dans la mesure de sa recevabilité et non pas le déclarer irrecevable. Ainsi, en tant qu'elle porte (du moins subsidiairement) sur le refus de mettre le recourant au bénéfice de l'assistance judiciaire, la décision attaquée constitue une " autre décision incidente " au sens de l'art. 74 al. 4 LPA-VD, qui n'est susceptible de recours qu'aux conditions prévues par cette disposition. Dès lors qu'il apparaît d'emblée que l'admission du présent recours ne pourrait pas conduire immédiatement à une décision finale qui permettrait d'éviter au recourant une procédure probatoire longue et coûteuse (au sens de l'art. 74 al. 4 let. b LPA-VD), seule doit être examinée la question de savoir si cette décision est de nature à causer un préjudice irréparable au recourant (au sens de l'art. 74 al. 4 let. a LPA-VD). Il suffit dans ce cadre d'un préjudice de fait, même purement économique, pour autant qu'il ne se résume pas à prévenir une augmentation des coûts de la procédure. Il n'est en outre pas nécessaire que le dommage allégué soit à proprement parler " irréparable "; il suffit qu'il soit d'un certain poids. En d'autres termes, il faut que le recourant ait un intérêt digne de protection à ce que la décision incidente soit immédiatement annulée ou modifiée, sans attendre le recours ouvert contre la décision finale (cf. TAF C-2327/2014 du 20 janvier 2015 consid. 1.2.2 et B-4363/2013 du 2 septembre 2013 consid. 1.4.1.1). Une décision incidente de refus d'octroi de l'assistance judiciaire est en principe susceptible de causer un préjudice irréparable à la personne concernée (ATF 133 IV 335 consid. 4; TF 2C_585/2015 du 30 novembre 2015 consid. 3; arrêts GE.2015.0109 du 8 février 2016 consid. 2d/bb; CDAP, PS.2017.0072 du 6 novembre 2017 consid. 2b; GE.2013.0143 du 6 janvier 2014 consid. 1b). Selon la jurisprudence rendue en application de l'art. 93 de la loi du 17 juin 2005 sur le Tribunal fédéral (LTF; RS 173.110), la situation est toutefois différente lorsque la procédure pour laquelle l'assistance judiciaire a été demandée est terminée; en pareille hypothèse en effet, l'administré n'a pas été privé de l'assistance d'un avocat durant la procédure et ne court plus le risque de ne pas voir ses droits sauvegardés. Dans la mesure où il ne s'agit plus que de déterminer qui devra, en définitive, assumer les frais d'avocat de l'intéressé, ce dernier ne subit pas de préjudice irréparable au sens de la jurisprudence; il pourra formuler ses griefs, pour autant que nécessaire, à l'occasion de la contestation de la décision finale  et conserve pour le reste la possibilité, le cas échéant, de solliciter l'octroi de l'assistance judiciaire dans le cadre de la procédure devant l'autorité à qui la cause a été renvoyée (ATF 139 V 600 consid. 2.3 et la référence; TF 1B_489/2012 du 11 avril 2013 consid. 1.3). c) En l'espèce, la procédure devant le CSR n’est pas terminée, puisque celui-ci n’a pas encore rendu sa décision à l'issue de l'enquête qu'il a diligentée. On peut dès lors retenir que le recourant a un intérêt digne de protection à ce que la décision incidente qui lui refuse l’octroi de l’assistance judiciaire soit immédiatement annulée ou modifiée (arrêt précité PS.2017.0072 du 6 novembre 2017 consid. 2c, où la question de la recevabilité du recours a toutefois été laissée indécise). 2. Le recourant critique la décision attaquée exclusivement en ce qu’elle lui a refusé l’octroi de l’assistance judiciaire durant la procédure devant le CSR, respectivement devant le SPAS. Seule doit être examinée la question de la désignation d'un avocat d'office, dès lors que, pour le reste, la procédure est gratuite.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Le point décisif est toujours de savoir si la désignation d'un avocat d'office est objectivement nécessaire dans le cas d'espèce. A cet égard, il faut tenir compte notamment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Selon la jurisprudence, la cessation d'une aide financière prolongée, bien qu'elle mette en cause les intérêts économiques du requérant, n'affecte pas sa situation juridique d'une manière suffisamment grave pour justifier, à elle seule, la désignation d'un conseil d'office (TF 8C_376/2014 du 14 août 2014 consid. 4.2.1). A cela s’ajoute que, dans le domaine de l'aide sociale, où il s'agit généralement de prendre en considération avant tout des situations personnelles, la nécessité de désigner un avocat d'office doit être admise avec retenue (TF 8C_292/2012 du 19 juillet 2012 consid. 8.2 et 8.6; 8C_778/2008 du 12 décembre 2008 consid. 3.2.2). b) En l’occurrence, il n'est pas contesté que la condition de l’indigence du recourant est remplie. L'autorité intimée a nié cependant que la condition de la nécessité le soit également, estimant que la procédure ouverte devant le CSR ne présentait pas de complexité particulière nécessitant de désigner un avocat d’office au recourant. Certes, celui-ci fait valoir qu'il ne possède pas les compétences juridiques et administratives nécessaires pour se défendre seul contre les services juridiques de l'Etat et que, au long des années, il avait démontré qu'il ne comprenait pas l'administration de manière générale, et notamment les décisions du CSR. Comme le relève toutefois à juste titre l'autorité intimée, la procédure devant le CSR relève au stade actuel pour l'essentiel de l'établissement des faits, le recourant ayant pour l'heure simplement été interpellé par le CSR afin qu'il se détermine quant aux comptes bancaires non déclarés, respectivement au sujet de l'activité d'indépendant qu'il semble exercer. Dans ces circonstances et à tout le moins jusqu'à ce qu'une décision au fond soit rendue par le CSR – devant lequel la procédure est au demeurant régie par la maxime d'office –, le recourant est en mesure de satisfaire seul à son obligation de fournir des renseignements complets sur sa situation financière (justificatifs à l'appui) dans le cadre de son droit d'être entendu. c) Ainsi, l’autorité intimée n’a pas abusé du pouvoir d’appréciation qui lui est reconnu en la matière en estimant que les conditions d’octroi de l’assistance judiciaire n’étaient pas réalisées devant le CSR. Par conséquent, c’est à tort que le recourant se plaint de ce que l’assistance judiciaire ne lui a pas été octroyée par l’autorité intimée. 3. Le recours, manifestement mal fondé, doit être rejeté et la décision attaquée, confirmée. Le présent recours étant limité à la problématique du refus de l'octroi de l'assistance judiciaire, la désignation d'un avocat n'est pas nécessaire (art. 18 al. 2 LPA-VD) et le recourant pouvait alléguer seul, ou éventuellement avec l'aide d'un proche, les éléments pertinents. La demande d'assistance judiciaire, pour la procédure devant le Tribunal cantonal, doit par conséquent être rejetée. L'arrêt est rendu sans frais (art. 4 al. 3 du tarif des frais judiciaires et des dépens en matière administrative, du 28 avril 2015 [TFJDA; BLV 173.36.5.1]).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