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PS.2017.0076 vom 12. April 2018</w:t>
      </w:r>
    </w:p>
    <w:p>
      <w:r>
        <w:t>VD Tribunal cantonal, 2018-04-12, FR</w:t>
      </w:r>
    </w:p>
    <w:p>
      <w:r>
        <w:rPr>
          <w:b/>
        </w:rPr>
        <w:t xml:space="preserve">Quelle: </w:t>
      </w:r>
      <w:r>
        <w:t>https://mcp.opencaselaw.ch/entscheid/vd_omni_PS.2017.0076</w:t>
      </w:r>
    </w:p>
    <w:p>
      <w:r>
        <w:t>FR: VD_OMNI PS.2017.0076 du 12 avril 2018</w:t>
      </w:r>
    </w:p>
    <w:p>
      <w:r>
        <w:t>IT: VD_OMNI PS.2017.0076 del 12 aprile 2018</w:t>
      </w:r>
    </w:p>
    <w:p>
      <w:pPr>
        <w:pStyle w:val="Heading2"/>
      </w:pPr>
      <w:r>
        <w:t>Regeste</w:t>
      </w:r>
    </w:p>
    <w:p>
      <w:r>
        <w:t>A.________/Service de prévoyance et d'aide sociales, Centre social régional Riviera | Recours 1 (loyer hors norme): C'est à tort que le SPAS a déclaré irrecevable, pour cause de tardiveté, le recours d'un bénéficiaire remettant en cause une décision du CSR refusant de prendre en charge son loyer hors norme au-delà d'un certain délai. Les écritures du bénéficiaire constituent en réalité une demande de réexamen. Recours à la CDAP admis et cause renvoyée au CSR pour qu'il traite ces écritures comme une demande de réexamen. Recours 2 (restitution d'une aide exceptionnelle): La décision du SPAS confirmant une décision du CSR ordonnant la restitution immédiate d'une aide exceptionnelle est mal fondée en ce qui concerne le délai de remboursement. On ne discerne pas ce qui justifiait d'exécuter avec effet immédiat la restitution imposée, alors que le recourant, dont il n'est pas contesté qu'il a obtenu de bonne foi le montant avancé, se trouvait déjà dans des conditions peu favorables. Recours à la CDAP admis et décision du SPAS réformée.</w:t>
      </w:r>
    </w:p>
    <w:p>
      <w:pPr>
        <w:pStyle w:val="Heading2"/>
      </w:pPr>
      <w:r>
        <w:t>Erwägungen</w:t>
      </w:r>
    </w:p>
    <w:p>
      <w:r>
        <w:rPr>
          <w:b/>
        </w:rPr>
        <w:t>E. 1</w:t>
      </w:r>
    </w:p>
    <w:p>
      <w:r>
        <w:t>Il convient de traiter en premier lieu le recours formé contre la décision du SPAS du 7 septembre 2017 déclarant irrecevable, pour cause de tardiveté, le recours formé par le recourant contre la décision du CSR du 10 octobre 2016 (plafonnement du loyer, consid. 2 et 3 infra ), avant d'examiner le recours formé contre la décision du SPAS du 12 septembre 2017 rejetant le recours contre la décision du CSR du 28 juillet 2017 (remboursement de la somme avancée de 621,60 fr., consid. 4 infra ).</w:t>
      </w:r>
    </w:p>
    <w:p>
      <w:r>
        <w:rPr>
          <w:b/>
        </w:rPr>
        <w:t>E. 2</w:t>
      </w:r>
    </w:p>
    <w:p>
      <w:r>
        <w:t>Par son prononcé litigieux du 10 octobre 2016, le CSR plafonne le loyer admissible du recourant à 1010,40 fr., charges de 170 fr. en sus, accepte d'assumer le loyer effectif au plus tard jusqu'au 30 juin 2017 et annonce qu'il se limitera ensuite à prendre en charge le loyer plafonné, de sorte que l'intéressé devra dès le 1 er juillet 2017 assumer lui-même le solde, de 519,60 fr. (1'530 fr. - 1010,40 fr.). a) Aux termes de son art. 1 er , la loi sur l'action sociale vaudoise du 2 décembre 2003 (LASV; RSV 850.051) régit l'action sociale cantonale, qui comprend notamment le revenu d'insertion (RI). Le RI inclut une prestation financière, composée d'un montant forfait pour l'entretien, d'un montant forfaitaire destiné à couvrir les frais particulier pour les adultes et d'un supplément correspondant au loyer effectif dans les limites fixées par le règlement (art. 27 et 31 al. 1 LASV). Selon l'art. 22 al. 1 let. e du règlement d'application du 26 octobre 2005 de la LASV (RLASV; RSV 850.051.1), le barème des normes fixant les montants maximums pouvant être alloués aux bénéficiaires du RI comprend notamment les frais de logement plafonnés, charges en sus (al. 1 let. e). D'après l'art. 22a RLASV, lorsque le taux de vacance cantonal est inférieur à 1%, le département en charge de l'action sociale peut fixer un taux de majoration des frais de loyer d'au maximum 20% (al. 1). Lorsque les frais de loyer dépassent le barème, taux de majoration compris, le loyer effectif est pris en charge au plus tard jusqu'à l'échéance du bail ou jusqu'à une année dès l'octroi du RI si le bail est conclu pour plus d'une année. Le dépassement du barème est toutefois plafonné à 800 fr. pour une personne seule et à 1'200 fr. pour une famille (al. 2) (sur la prise en charge des loyers hors norme, voir PS.2016.0090 du 23 juin 2017; PS.2016.0017 du 12 septembre 2016; PS.2011.0080 du 6 juin 2012). Les Normes RI édictées par le Département de la santé et de l'action sociale (DSAS), par l'intermédiaire du SPAS, précisent que le taux de majoration de 20% est actuellement reconnu. Elles confirment que lorsque le loyer dépasse le barème, taux de majoration compris, le loyer effectif est pris en charge au maximum pendant une année (ch. 3.1.2.1 des Normes RI 2017 entrées en vigueur le 1 er février 2017, cf. également ch. 3.1.2.1 des Normes RI 2014, en vigueur jusqu'à cette date). b) Le DSAS a également édicté, toujours par le truchement du SPAS, une directive sur les loyers. Dans sa version en vigueur depuis le 1 er février 2017, cette directive concrétise le traitement des loyers dits "hors normes" dans les termes suivants (ch. 3.4 et 3.5): " 3.4   Communication aux bénéficiaires Lorsque le bénéficiaire a un loyer qui dépasse le barème de plus de 20%, l’Autorité d’application (AA) l’informe par courrier, lors de la notification de la décision RI, des conditions de prise en charge de son loyer, notamment : - du montant qui sera pris en charge par le RI et jusqu’à quelle date, - du montant qui sera à sa charge et à partir de quelle date. Le bénéficiaire n’a pas d’obligation de quitter son logement mais il doit être informé par l’AA des conséquences lorsque son loyer dépasse le barème de plus de 20%. Ainsi, il doit être encouragé par cette dernière à trouver des solutions afin de lui éviter d’avoir une part du montant de son loyer à sa charge. 3.5 Prise en charge sur demande d’aide exceptionnelle 3.5.1 Raisons médicales Le montant effectif du loyer peut continuer à être pris en charge par le RI au-delà du délai prévu ci-dessus si le bénéficiaire ne peut pas déménager ou vivre en colocation pour des raisons médicales (handicap, maladie, etc.). Il doit produire un certificat médical mentionnant les raisons pour lesquelles il est en incapacité de déménager ou de vivre en colocation. Le délai de cette prise en charge exceptionnelle est limité à une année. Si la situation du bénéficiaire n’a pas évolué, la prise en charge pourra être prolongée mais toujours pour une période d’une année au maximum. 3.5.2 Autres De plus, comme pour toutes les autres dispositions des Normes RI, des cas particuliers peuvent être évalués au cas par cas et être traités dans le cadre des aides exceptionnelles. " Dans sa teneur antérieure entrée en vigueur le 1 er février 2016, applicable au moment où la décision litigieuse du 10 octobre 2016 a été rendue, la directive sur les loyers prévoyait encore à son ch. 3.5 une préservation du noyau intangible (voir aussi ch. 2.1.2.4 des normes RI 2014; PS.2013.0083 du 12 février 2014 consid. 2b) ainsi libellée: " Lorsque le dépassement du loyer à la charge du bénéficiaire atteint le noyau intangible (forfait RI après déduction de 25%), la direction de I'AA prend en charge la part qui touche le noyau intangible sous forme d'aide exceptionnelle. Cette décision doit être réévaluée chaque année, le bénéficiaire devant continuer à entreprendre toutes les démarches possibles pour trouver un loyer égal ou inférieur au barème RLASV. Ce calcul est effectué indépendamment d'une éventuelle sanction en cours ou d'un remboursement d'indu, lesquels sont maintenus. Lors d'écarts à la norme manifestement excessifs (dépassement de plus de CHF 800.- pour une personne seule et de CHF 1'200.- pour un couple ou une famille), la préservation du noyau intangible ne s'applique pas. "</w:t>
      </w:r>
    </w:p>
    <w:p>
      <w:r>
        <w:rPr>
          <w:b/>
        </w:rPr>
        <w:t>E. 3</w:t>
      </w:r>
    </w:p>
    <w:p>
      <w:r>
        <w:t>a) Aux termes de l'art. 74 LASV, les décisions prises en matière de RI par les CSR peuvent faire l'objet d'un recours au SPAS. La loi sur la procédure administrative est applicable (al. 2). D'après l'art. 77 de la loi du 28 octobre 2008 sur la procédure administrative (LPA-VD; RSV 173.36), le recours administratif s'exerce dans un délai de trente jours dès notification de la décision attaquée. Dans la mesure où les écritures du recourant déposées devant le SPAS et le CSR en juillet 2017 en vue de contester la décision du 10 octobre 2016 devraient être considérées comme un recours au sens de l'art. 74 LASV, elles seraient tardives, le délai de trente jours étant largement dépassé. Encore faut-il toutefois examiner si ces écritures devaient être tenues comme une demande de réexamen. b)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TF 2C_337/2017 du 10 juillet 2017 consid. 3.1; TF 2C_1/2015 du 13 février 2015 consid. 4.2; TF 2C_225/2014 du 20 mars 2014 consid. 5.1 et les références).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novas"), plus précisément après l'ultime délai dans lequel, suivant la procédure applicable, ils pouvaient encore être invoqués.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PE.2016.0150 du 18 janvier 2017 consid. 2a; CDAP PE.2016.0390 du 11 janvier 2017 consid. 2a; CDAP PE.2013.0446 du 31 août 2015 consid. 2 et les références citées). c) En l'occurrence, on rappelle que dans ses écritures déposées en juillet 2017, le recourant a fait valoir qu'il n'avait appris qu'après l'échéance du délai de recours que les maux de dos dont il souffrait s'étaient aggravés, qu'il ne pourrait pas retrouver à temps son activité d'aide-ferblantier, qu'il serait dès lors incapable de régler ses poursuites et qu'il lui serait ainsi impossible de décrocher un nouvel appartement dans le délai fixé au 30 juin 2017. Il a déposé à l'appui un certificat médical du 19 juillet 2017 attestant qu'il se trouvait en incapacité de travail depuis le 11 novembre 2016, à savoir postérieurement au délai de recours ouvert contre la décision litigieuse du 10 octobre 2016. En d'autres termes, il ressort de l'argumentation du recourant présentée déjà devant le SPAS que celui-ci se prévalait expressément de la détérioration de son état de santé intervenue après la reddition de la décision contestée, à savoir d'éléments nouveaux. Il entendait ainsi en réalité demander le réexamen de la décision du 10 octobre 2016. Dans ces conditions, le recours dirigé contre la décision du SPAS du 7 septembre 2017 déclarant irrecevable le recours formé contre la décision du CSR Riviera du 10 octobre 2016 doit être admis et la cause doit être renvoyée au CSR pour qu'il traite les écritures du recourant de juillet 2017 comme une requête de réexamen au sens de l'art. 64 LPA-VD.</w:t>
      </w:r>
    </w:p>
    <w:p>
      <w:r>
        <w:rPr>
          <w:b/>
        </w:rPr>
        <w:t>E. 4</w:t>
      </w:r>
    </w:p>
    <w:p>
      <w:r>
        <w:t>Il sied en second lieu d'examiner le recours formé contre la décision du SPAS du 12 septembre 2017 rejetant le recours déposé contre la décision du CSR du 28 juillet 2017 retenant le 15% du forfait RI du recourant au titre de remboursement d'une avance. a) A teneur de l'art. 41 LASV,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(let. a). Selon les Normes RI 2017 (ch. 2.1.7.1), en cas de vol ou perte avérée du montant alloué au titre du RI en cours d’aide et après vérification de l’indigence, une aide d’urgence peut être accordée à hauteur de 70% du forfait d’entretien et d’intégration sociale, prorata temporis jusqu’au prochain versement mensuel du RI. Le montant fait l’objet d’une décision de restitution et est ensuite remboursé par retenue de 15% du forfait d’entretien et d’intégration sociale. b) aa) En l'occurrence, le recourant ne conteste pas que le montant de 621,60 fr. versé à titre d'aide d'urgence doit être restitué, ni que ce remboursement peut intervenir par retenue de 15% sur son forfait d'entretien et d'intégration sociale. C'est ainsi à juste titre que le SPAS a confirmé sur ce point la décision du CSR du 28 juillet 2017. bb) Le recourant demande toutefois que l'exécution de cette ponction soit repoussée, afin qu'elle ne coïncide pas avec la période pendant laquelle il doit déjà assumer le solde de son loyer, de plus de 500 fr., le cumul de ces restrictions ne lui permettant pas, et de loin, d'assurer son minimum vital. L'on saisit bien que l'autorité intimée n'entend pas prendre à la charge de l'Etat un loyer hors norme au-delà d'un délai raisonnable et qu'il appartient aux bénéficiaires de prendre toute mesure utile pour rechercher un appartement à loyer plus mesuré, sinon d'assumer les conséquences de leur négligence éventuelle. Dans les circonstances du cas d'espèce toutefois, on ne discerne pas ce qui justifiait d'exécuter avec effet immédiat la restitution imposée, alors que le recourant, dont il n'est pas contesté qu'il a obtenu de bonne foi le montant avancé, se trouvait déjà dans des conditions peu favorables. cc) Le recours dirigé contre la décision du SPAS du 12 septembre 2017 doit par conséquent être admis. Ladite décision doit être réformée en ce sens que le recours formé contre la décision du CSR du 28 juillet 2017 est admis partiellement, le remboursement du montant de 621,60 fr. devant être ordonné par une décision ultérieure, lorsque la situation du recourant s'y prêtera.</w:t>
      </w:r>
    </w:p>
    <w:p>
      <w:r>
        <w:rPr>
          <w:b/>
        </w:rPr>
        <w:t>E. 5</w:t>
      </w:r>
    </w:p>
    <w:p>
      <w:r>
        <w:t>Il n'y a pas lieu de percevoir un émolument judiciaire,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