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PS.2017.0055 vom 8. November 2017</w:t>
      </w:r>
    </w:p>
    <w:p>
      <w:r>
        <w:t>VD Tribunal cantonal, 2017-11-08, FR</w:t>
      </w:r>
    </w:p>
    <w:p>
      <w:r>
        <w:rPr>
          <w:b/>
        </w:rPr>
        <w:t xml:space="preserve">Quelle: </w:t>
      </w:r>
      <w:r>
        <w:t>https://mcp.opencaselaw.ch/entscheid/vd_omni_PS.2017.0055</w:t>
      </w:r>
    </w:p>
    <w:p>
      <w:r>
        <w:t>FR: VD_OMNI PS.2017.0055 du 8 novembre 2017</w:t>
      </w:r>
    </w:p>
    <w:p>
      <w:r>
        <w:t>IT: VD_OMNI PS.2017.0055 del 8 novembre 2017</w:t>
      </w:r>
    </w:p>
    <w:p>
      <w:pPr>
        <w:pStyle w:val="Heading2"/>
      </w:pPr>
      <w:r>
        <w:t>Regeste</w:t>
      </w:r>
    </w:p>
    <w:p>
      <w:r>
        <w:t>A.________/Service de prévoyance et d'aide sociales, Centre social régional JURA-NORD VAUDOIS | Recours formé par un administré contre une décision du SPAS confirmant une décision du CSR refusant de lui allouer des prestations d'aide sociale au motif que l'indigence de son épouse (en Thaïlande) ne serait pas démontrée. Les indications fournies par le recourant, dont il résulte en substance que son épouse participe à l'exploitation agricole familiale, qu'elle est elle-même entretenue par sa famille et qu'elle ne perçoit pour le reste pas de salaire à proprement parler ni n'a de fortune, concordent avec les pièces qu'il a produites et apparaissent en outre crédibles en regard de la situation en Thaïlande; les autorités intimée et concernée n'invoquent aucun élément ou autre indice de nature à en remettre en cause la véracité. Le tribunal considère ainsi que le recourant a rendu vraisemblable (au degré de vraisemblance requis) l'indigence de son épouse. Admission du recours, annulation de la décision attaquée et renvoi de la cause au CSR pour nouvelle décision dans le sens des considérants.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de sorte qu'il y a lieu d'entrer en matière sur le fond. S'agissant en particulier des motifs et conclusions du recours (cf. art. 79 LPA-VD, applicable par analogie par renvoi de l'art. 99 LPA-VD), on comprend aisément que le recourant (qui indique " en conclusion " qu'il "[s] 'oppose " à la décision attaquée) conclut implicitement à la réforme de cette décision en ce sens que les prestations d'aide sociale requises lui sont octroyées, estimant avoir apporté suffisamment d'éléments attestant de l'indigence de son épouse, respectivement du fait qu'elle ne pouvait pas participer à son entretien en Suisse (à tout le moins en tenant compte des pièces qu'il a produites en cours de procédure).</w:t>
      </w:r>
    </w:p>
    <w:p>
      <w:r>
        <w:rPr>
          <w:b/>
        </w:rPr>
        <w:t>E. 2</w:t>
      </w:r>
    </w:p>
    <w:p>
      <w:r>
        <w:t>Le litige porte sur le refus d'octroi de prestations de l'aide sociale en faveur du recourant au motif que l'indigence de son épouse n'aurait pas été démontrée avec une vraisemblance suffisante. a) Aux termes de son art. 1,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(RI) (art. 2). Le RI comprend une prestation financière et peut, le cas échéant, également comprendre des prestations sous forme de mesures d'insertion sociale ou professionnelle (cf. art. 27 LASV). Selon l'art. 31 LASV, la prestation financière est composée d'un montant forfaitaire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ses enfants à charge (al. 2). A teneur de l'art. 34 LASV, la prestation financière est accordée à toute personne qui se trouve dépourvue des moyens nécessaires pour satisfaire les besoins vitaux et d'autres besoins personnels spécifiques importants. b) Selon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L’octroi de l’aide sociale est ainsi subsidiaire notamment à l’obligation d’assistance entre époux fondée sur le droit civil. Aux termes de l'art. 163 al. 1 CC, mari et femme contribuent, chacun selon ses facultés, à l'entretien convenable de la famille (concernant la fixation de la quotité de la contribution d'entretien, cf. ATF 140 III 337 consid. 4.2.2 et 4.3; TF 5A_787/2016 12 janvier 2017 consid. 4.2.1). Le devoir réciproque d'entretien naît avec le mariage et ne prend fin qu'à la dissolution de l'union conjugale; il existe pendant toute la durée du mariage, que le couple vive en ménage commun ou non (cf. arrêt PS.2007.0101 du 20 août 2007 consid. 2; Normes de la Conférence suisse des institutions d'actions sociales [CSIAS]: Concepts et normes de calcul de l'aide sociale, 4 ème éd., avril 2005, section F.3.2, où il est rappelé dans ce cadre que " le bénéficiaire de l'aide sociale qui renonce à une contribution d'entretien de la part de son conjoint, quand bien même ce dernier est vraisemblablement en mesure de s'en acquitter, verra pris en compte dans le calcul de son budget un revenu correspondant au montant de cette prétention non exercée ", respectivement que " selon le principe de subsidiarité, il n'y a pas lieu de parler d'état de besoin pour ce montant "). 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Cette disposition pose clairement l'obligation pour le requérant de collaborer à l'établissement des faits propres à rendre au moins vraisemblable le besoin d'aide qu'il fait valoir. Si la procédure administrative est régie par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en cas de défaut de collaboration consiste en ce que l'autorité statue en l'état du dossier constitué (cf. art. 30 al. 2 LPA-VD), considérant que le fait en cause n'a pas été prouvé (cf. Pierre Moor, Droit administratif, vol. II, 3 e éd., Berne 2011, ch. 2.2.6.3 p. 294 s). L’autorité sera ainsi le cas échéant amenée à considérer que l’intéressé n’a pas prouvé qu’il était dépourvu des moyens nécessaires pour satisfaire ses besoins vitaux et à prononcer une décision de refus, de suspension ou de suppression des prestations (cf. CDAP PS.2017.0057 du 16 août 2017 consid. 2a et les références; PS.2016.0004 du 8 août 2016 consid. 3c). Lorsque les preuves font défaut, ou si l'on ne peut raisonnablement exiger de l'autorité qu'elle les recueille, la règle de l'art. 8 CC est applicable.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140 I 50 consid. 4.4 et les références).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(CDAP PS.2016.0081 du 25 avril 2017 consid. 3b; PS.2016.0082 du 10 février 2017 consid. 2e et les références). d) En l'espèce, le recourant a en substance exposé que son épouse vivait dans une petite ville située au Nord-Est de la Thaïlande avec ses parents, son enfant et l'enfant de sa sœur, que les intéressés vivaient principalement d'une " petite activité agricole " (plantation d'hévéas), que son épouse était " entretenue […] en échange d'une participation non salariée aux activités familiales " et que pour le reste, elle ne " posséd [ait] rien " (cf. en particulier son recours du 5 juillet 2016 contre la décision initiale du CSR Jura-Nord vaudois, en partie reproduit sous let. C/a supra ). A l'appui de ses explications, il a d'abord produit, à la requête du CSR Jura-Nord vaudois, une attestation réputée signée par son épouse le 24 mai 2016 (cf. let. B supra ); à l'occasion de son recours contre la décision initiale du 21 juin 2016, il a encore produit un lot de cinq photographies ainsi qu'une attestation (non datée) signée par son fils C.________ (cf. let. C/a supra ), puis un document qualifié de " réponse du Chef du village " du 23 décembre 2016 (cf. let. C/g supra ); enfin, dans le cadre de la présente procédure, il a notamment produit un " formulaire de déclaration des revenus pour toute personne imposable " pour l'année 2016 au nom de son épouse ainsi que la " facture d'acquittement des impôts " correspondante (cf. let. D supra ). Dans la décision attaquée, l'autorité intimée a retenu que les documents produits jusqu'alors ne permettaient pas d'établir l'indigence de l'épouse du recourant avec un degré de vraisemblance suffisant; elle a en substance relevé que l'attestation de l'intéressée n'était pas légalisée et que, pour le reste, ni les photographies produites, ni l'attestation établie par le fils du recourant, ni le document émanant du " Chef du village " n'étaient déterminants (cf. let. C/h supra ). Après que le recourant a produit les pièces en lien avec la situation fiscale de son épouse dans le cadre de la présente procédure, l'autorité intimée a indiqué qu'elle s'en remettait désormais à justice. aa) Le tribunal relève d'emblée qu'initialement, le recourant a été invité à produire une attestation sur l'honneur de son épouse renseignant sur la situation financière de cette dernière - ce qu'il a fait en produisant l'attestation du 24 mai 2016 (reproduite sous let. B supra ). L'autorité intimée retient dans la décision attaquée que ce document n'est pas légalisé, de sorte qu'il est impossible de vérifier l'authenticité de la signature olographe qui y figure. Cela étant, si les autorités (concernée et/ou intimée) avaient véritablement eu un doute à ce propos, il apparaît qu'il leur aurait appartenu d'inviter le recourant à produire une nouvelle attestation satisfaisant aux exigences formelles requises. Le procédé consistant à dénier toute valeur probante à ce document pour un tel motif, au stade de la décision sur recours et sans avoir préalablement invité le recourant à réparer le vice évoqué, apparaît d'emblée peu compatible avec les règles de la bonne foi. Dans le même sens, le seul fait que l'attestation établie par le fils du recourant n'est pas datée ne saurait à l'évidence être considéré comme déterminant - il aurait appartenu à l'autorité intimée, le cas échéant, d'inviter l'intéressé (qui a expressément indiqué qu'il se tenait à disposition pour toute précision supplémentaire et communiqué son numéro de téléphone) à apporter toute précision utile sur ce point. bb) Cela étant, il n'est pas contesté qu'il appartient au recourant sinon d'apporter la preuve, à toute le moins de rendre vraisemblable (au degré de la vraisemblance prépondérante) que son épouse ne dispose pas de ressources suffisantes pour participer à son entretien (cf. consid. 2c supra ). L'intéressé a en substance exposé que son épouse participait à l'exploitation agricole familiale (plantation d'hévéas) et qu'elle était elle-même entretenue par sa famille mais ne recevait pour le reste pas de salaire à proprement parler ni n'avait de fortune. Selon les pièces fiscales produites en cours de procédure, l'activité de cette " petite activité agricole " aurait généré des revenus pour un montant brut total de 247'000 bahts (soit environ 7'300 fr.) pour l'année 2016, correspondant à un montant net imposable (après déductions) de 162'000 bahts (soit environ 4'800 fr.); c'est le lieu de relever qu'il s'agit bien, selon la déclaration fiscale produite, des " revenus de l'entreprise " agricole (ch. 7, " Revenus imposables selon l'article 40 (8) ") - et non, par hypothèse, de " revenus d'activité, salaires " (ch. 1, " Revenu selon l'article 40 (1) (2) ") qu'aurait perçus l'épouse du recourant. D'une façon générale, les indications quant à la situation économique de son épouse (et de la famille de cette dernière) fournies par le recourant apparaissent a priori parfaitement cohérentes avec la situation en Thaïlande. Ce pays est en effet le premier exportateur mondial de caoutchouc naturel (issu de l'hévéa); selon une étude réalisée en 2012 (qui se réfère sur ce point à une autre étude réalisée en 2009), " la Thaïlande se distingue par l'origine de cette production, car 95 % des plantations d'hévéas appartiennent à des exploitations familiales dont la superficie est inférieure à 8 ha " (cf. Jocelyne Delarue et Bénédicte Chambon, " La Thaïlande: premier exportateur de caoutchouc naturel grâce à ses agriculteurs familiaux ", in Economie rurale [En ligne], 330-331, juillet-septembre 2012, mis en ligne le 30 juillet 2014, consulté le 26 octobre 2017, p. 191. URL: http://economierurale.revues.org/3571). La culture de l'hévéa est implantée dans l'ensemble de la Thaïlande, y compris dans sa partie Nord-Est dont est issue l'épouse du recourant ( id. , Carte 1 / Culture de l'hévéa par province [2009], p. 202). Le caractère familial de l'exploitation et la taille restreinte de l'activité allégués, loin d'être insolites, sont ainsi très répandus dans ce pays. N'apparaît pas davantage insolite, dans ce contexte - et compte tenu notamment de la taille restreinte des exploitations -, le revenu en découlant tel que résultant des pièces fiscales produites; selon les données sur les comptes nationaux de la Banque mondiale et fichiers de données sur les comptes nationaux de l'OCDE (consultables notamment sur le site Internet de la Banque mondiale), le revenu national brut (RNB) par habitant s'est en effet élevé à 5'640 USD en 2016, soit un montant comparable à celui annoncé - étant précisé que ce dernier représente le revenu de toute la famille et que le cours du caoutchouc, qui a connu un pic en février 2011 (à plus de 2.80 USD la livre), s'est effondré depuis lors et ne s'élevait plus qu'à environ 0.80 USD la livre en juin 2017 (cf. par exemple http://www.indexmundi.com/fr/matieres-premieres/?marchandise=caoutchouc). En l'occurrence, les indications fournies par le recourant - qui n'a jamais varié dans ses déclarations - concordent avec l'ensemble des pièces qu'il a produites (sous réserve de la " réponse du Chef du village " du 23 décembre 2016 reproduite sous let. C/f supra , que le tribunal renonce à tenter d'interpréter - non sans relever toutefois qu'il y est fait référence au numéro d'identification fiscale de l'épouse du recourant, numéro qui se retrouve sur le " formulaire de déclaration des revenus pour toute personne imposable " produit en cours de procédure) et apparaissent en outre, comme on vient de le voir, parfaitement crédibles en regard de la situation en Thaïlande, et ce tant s'agissant de l'activité familiale évoquée que s'agissant des revenus en résultant. Les autorités concernée et invoquée n'invoquent pour le reste aucun élément ou autre indice de nature à en remettre en cause la véracité. Dans ces conditions, le tribunal considère que le recourant a rendu vraisemblable (au degré de la vraisemblance prépondérante) que son épouse ne bénéficiait pas de ressources suffisantes pour participer à son entretien en Suisse. cc) Il convient enfin de relever, à toutes fins utiles, que les remarques figurant dans l'écriture du CSR Jura-Nord vaudois du 15 juillet 2016 reproduites ci-dessus (cf. let. C/c supra ) sont sans incidence sur ce qui précède. En particulier, si cette autorité semble reprocher au recourant d'effectuer régulièrement des voyages en Thaïlande " sans qu'on sache précisément comment il finance ces séjours ", elle n'apporte aucun élément qui obligerait à mettre en doute les explications du recourant sur ce point (en ce sens en substance qu'il finance les voyages en cause en économisant sur les prestations qui lui sont versées durant les mois qu'il passe en Suisse au bénéfice de l'aide sociale, profitant dans ce cadre notamment du faible coût de la vie en Thaïlande); à tout le moins ne saurait-on y voir un indice de ressources non-déclarées dans le patrimoine de son épouse - le CSR Jura-Nord vaudois ne le prétend du reste pas, pas davantage que l'autorité intimée. S'agissant par ailleurs des questions liées au droit de séjour en Suisse de l'épouse du recourant, en regard notamment des ressources financières des époux, elles échappent manifestement à l'objet du litige - et ne relèvent au demeurant pas de la compétence des autorités concernée et intimée (mais bien plutôt du Service de la population). Quant au fait que, selon le CSR Jura-Nord vaudois, le recourant se montre peu participatif en terme d'insertion et que ses voyages réguliers en Thaïlande " coupent toute tentative de suivi régulier ainsi que toute démarche d'insertion professionnelle ", de tels éléments auraient le cas échéant pu justifier le prononcé de sanctions à son encontre - dans toute la mesure où l'intéressé n'aurait de ce chef pas satisfait aux obligations qui sont les siennes en tant que bénéficiaire du RI, ce qui ne saurait en l'état être considéré comme établi mais pourrait faire à l'avenir l'objet d'une attention toute particulière; quoi qu'il en soit, la question échappe d'emblée à l'objet de la contestation tel que circonscrit par la décision attaquée et, partant, à l'objet du litige (sur les notions d'objet de la contestation et d'objet du litige, cf. ATF 125 V 413 consid. 1 et 2; TF 8C_197/2016 du 9 décembre 2016 consid. 3.1; CDAP PS.2016.0013 du 31 janvier 2017 consid. 2a).</w:t>
      </w:r>
    </w:p>
    <w:p>
      <w:r>
        <w:rPr>
          <w:b/>
        </w:rPr>
        <w:t>E. 3</w:t>
      </w:r>
    </w:p>
    <w:p>
      <w:r>
        <w:t>Il résulte des considérants qui précèdent que le recours doit être admis et la décision attaquée annulée, le dossier de la cause étant renvoyé au CSR Jura-Nord vaudois pour nouvelle décision dans le sens des considérants. Il n'y a pas lieu de percevoir un émolument (cf. art. 49 al. 1 et 52 al. 1 LPA-VD) ni d'allouer d'indemnité à titre de dépens,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