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PS.2017.0036 vom 29. November 2017</w:t>
      </w:r>
    </w:p>
    <w:p>
      <w:r>
        <w:t>VD Tribunal cantonal, 2017-11-29, FR</w:t>
      </w:r>
    </w:p>
    <w:p>
      <w:r>
        <w:rPr>
          <w:b/>
        </w:rPr>
        <w:t xml:space="preserve">Quelle: </w:t>
      </w:r>
      <w:r>
        <w:t>https://mcp.opencaselaw.ch/entscheid/vd_omni_PS.2017.0036</w:t>
      </w:r>
    </w:p>
    <w:p>
      <w:r>
        <w:t>FR: VD_OMNI PS.2017.0036 du 29 novembre 2017</w:t>
      </w:r>
    </w:p>
    <w:p>
      <w:r>
        <w:t>IT: VD_OMNI PS.2017.0036 del 29 novembre 2017</w:t>
      </w:r>
    </w:p>
    <w:p>
      <w:pPr>
        <w:pStyle w:val="Heading2"/>
      </w:pPr>
      <w:r>
        <w:t>Regeste</w:t>
      </w:r>
    </w:p>
    <w:p>
      <w:r>
        <w:t>A.________, B.________, C.________, D.________/Service de prévoyance et d'aide sociales, Centre social Régional du Jura-Nord vaudois | Recours d'une bénéficiaire du RI contre la décision de suppression de cette aide en raison du séjour de son époux dans son pays d'origine. Recours admis. Au vu des circonstances, il ne saurait raisonnablement être reproché à la recourante d'avoir omis de remettre des attestations concernant les revenus de son conjoint ou d'avoir fourni des informations incomplètes sur l'état de ce dernier. Elle a démontré à suffisance que l'époux n'avait pas exercé, pendant son séjour à l'étranger, une activité lucrative propre à entretenir les siens. Le devoir de collaborer ne peut être soumis à des exigences trop grandes, en particulier lorsqu'il s'agit de prouver, comme en l'espèce, un fait négatif: on ne peut ainsi exiger d'un requérant qu'il fournisse des documents qu'il n'a pas ou qu'il ne peut se procurer sans complication notable.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ATF 125 V 413 consid. 1a et les références citées). b) Est litigieuse en l'occurrence la suppression du droit au RI des recourants dès le 30 septembre 2016. En cours de procédure, soit le 16 août 2017, le CSR a toutefois rendu une nouvelle décision par laquelle la famille a été remise au bénéfice du RI dès le 1 er juillet 2017, suite à la réapparition du mari de la recourante. Il s'ensuit que le présent litige ne porte que sur la période du 1 er octobre 2016 au 30 juin 2017. Quant à la dernière décision de l'autorité concernée du 20 octobre 2017, elle concerne uniquement l'époux et ne fait pas l'objet de la présente procédure.</w:t>
      </w:r>
    </w:p>
    <w:p>
      <w:r>
        <w:rPr>
          <w:b/>
        </w:rPr>
        <w:t>E. 3</w:t>
      </w:r>
    </w:p>
    <w:p>
      <w:r>
        <w:t>a) La loi sur l'action sociale vaudoise du 2 décembre 2003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(cf. art. 1 al. 2 LASV). Ce dernier comprend une prestation financière, composée d'un montant forfaitaire pour l'entretien, d'un montant forfaitaire destiné à couvrir les frais particuliers pour les adultes et d'un supplément correspondant au loyer effectif dans les limites fixées par le règlement d'application du 26 octobre 2005 de la LASV (RLASV; RSV 850.051.1), après déduction des ressources du requérant, de son conjoint ou concubin faisant ménage commun avec lui et de ses enfants mineurs à charge (cf. art. 27 et 31 al. 1 et 2 LASV). L'aide financière aux personnes est donc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(cf. art. 3 al. 1 LASV).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(CDAP PS.2016.0070 du 16 mars 2017 consid. 5a; CDAP PS.2015.0075 du 25 septembre 2015 consid. 3a et la référence citée). Conformément à l'art. 38 LASV, la personne qui sollicite une aide ou qui en bénéficie déjà est tenue de fournir des renseignements complets sur sa situation personnelle et financière, et d'autoriser l'autorité compétente à prendre des informations à son sujet (cf. al. 1 et 2). Elle doit signaler sans retard tout changement de sa situation pouvant entraîner la réduction ou la suppression des prestations (cf. al. 4). La personne au bénéfice d'une aide doit collaborer avec l'autorité d'application (art. 40 al. 1 LASV).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(cf. art. 30 al. 2 LPA-VD), considérant que le fait en cause n'a pas été prouvé. Dans ce cadre, l’autorité sera le cas échéant amenée à considérer que l’intéressé n’a pas prouvé qu’il était dépourvu des moyens nécessaires pour satisfaire ses besoins vitaux et à prononcer une décision de suspension ou de suppression des prestations (CDAP PS.2016.0079 du</w:t>
      </w:r>
    </w:p>
    <w:p>
      <w:r>
        <w:rPr>
          <w:b/>
        </w:rPr>
        <w:t>E. 7</w:t>
      </w:r>
    </w:p>
    <w:p>
      <w:r>
        <w:t>février 2017 consid. 2b; CDAP PS.2015.0104 du 4 novembre 2016 consid. 2b; CDAP PS.2016.0003 du 23 juin 2016 consid. 4b et les références citées). b) En l'espèce, il est reproché à la recourante de ne pas avoir fourni les renseignements propres à établir l'indigence de son couple, condition nécessaire à l'octroi du RI, pendant les onze mois où son mari est parti en Afrique. Les autorités intimée et concernée considèrent en effet que l'intéressée a servi des explications contradictoires et erronées au CSR à ce sujet, se rendant ainsi coupable d'un défaut de collaboration blâmable, qui justifie une suppression de l'aide sociale accordée. La recourante s'en défend en assurant qu'elle a toujours communiqué aux autorités les renseignements dont elle disposait, expliquant qu'elle recevait peu de nouvelles de son conjoint, lequel était bloqué en RDC en raison de la guerre civile et d'une maladie. Elle affirme que la situation financière de son couple n'a nullement changé pendant cette période, en particulier que son époux n'a pas exercé d'activité économique en Afrique, de sorte qu'une suppression du RI place ses enfants et elle dans une situation extrêmement précaire. c) Il ressort des informations extraites par le CSR du site du Département fédéral des affaires étrangères que la situation en RDC à l'époque où s'y trouvait le mari de la recourante était pour le moins tendue, compte tenu de l'approche des élections présidentielles et parlementaires. Des affrontements violents avaient eu lieu à Kinshasa et d'autres troubles n'étaient pas à exclure dans la capitale ou dans d'autres parties du pays. Toujours selon ces informations, des événements mineurs pouvaient rapidement dégénérer de façon inopinée et donner lieu à des actes de violence, des combats d'intensité variable survenant régulièrement entre les rebelles et l'armée congolaise. Il était encore précisé que les mines terrestres et les munitions non explosées représentaient un danger dans la plupart des régions du pays et qu'un risque d'attentats terroristes existait. Ainsi, même si le site internet était muet sur la question des liaisons aériennes subsistant entre la Suisse et la RDC, et si plusieurs compagnies d'aviation proposaient encore des billets pour Kinshasa, selon les recherches du CSR, il est possible que certains vols aient dû être annulés, comme l'a indiqué la recourante. Il est du reste établi par deux certificats médicaux que son époux a contracté la malaria alors qu'il se trouvait en RDC, qui a impliqué un suivi médical sur place de près de six mois puis une hospitalisation de six jours à Genève dès son retour en Suisse. Il appert ainsi que les déclarations de la recourante, certes approximatives, n'étaient toutefois pas éloignées de la réalité lorsqu'elle affirmait au CSR que son mari était bloqué en Afrique en raison des conflits qui y régnaient et de sa maladie, circonstances qui permettent en outre d'expliquer pourquoi les informations dont elle disposait n'étaient que sporadiques. Quoi qu'il en soit, il résulte en outre du dossier que l’époux de la recourante, aujourd'hui âgé de soixante-quatre ans, touche l'aide sociale depuis plus de dix ans, puisqu'il émargeait déjà à l'Hospice général de Genève depuis le 1 er juin 2006 et jusqu'au 31 mars 2016, date au-delà de laquelle le CSR a pris le relais. Il est dès lors hautement improbable qu'il ait réussi à trouver, après quelques mois seulement en Afrique, l'activité lucrative nécessaire à entretenir les siens qu'il était incapable d'exercer en Suisse, qui plus est alors qu'il assistait aux funérailles de sa sœur avant de tomber malade. Dans ces conditions, il ne saurait raisonnablement être reproché à la recourante d'avoir omis de remettre au CSR des attestations concernant les revenus de son conjoint ou de lui avoir fourni des informations incomplètes sur l'état de ce dernier, faute de disposer elle-même d'indications plus concrètes. Selon la jurisprudence applicable en matière d'aide sociale, le devoir de collaborer ne peut d'ailleurs être soumis à des exigences trop grandes, en particulier lorsqu'il s'agit de prouver un fait négatif: on ne peut ainsi exiger du requérant qu'il fournisse des documents qu'il n'a pas ou qu'il ne peut se procurer sans complication notable (voir notamment sur cette question TF 8C_702/2015 du 15 juin 2016 consid. 6.2.1; TF 8C_50/2015 du 17 juin 2015 consid. 3.2.1 et les références citées). Il s'ensuit que la suppression du RI infligée aux recourants, fondée sur une prétendue violation du devoir de renseigner au sens de l'art. 38 LASV, est infondée. 4. Pour tous ces motifs, le recours doit être admis et les décisions litigieuses doivent être annulées. Vu l'issue du litige, l'arrêt sera rendu sans frais (cf. art. 49 al. 1 et 52 LPA-VD). Les recourants, qui obtiennent gain de cause avec l'assistance d'un conseiller juridique, ont droit à une indemnité à titre de dépens (cf. art. 55, 91 et 99 LPA-VD), dont il convient de fixer le montant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