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PS.2017.0031 vom 24. Juli 2017</w:t>
      </w:r>
    </w:p>
    <w:p>
      <w:r>
        <w:t>VD Tribunal cantonal, 2017-07-24, FR</w:t>
      </w:r>
    </w:p>
    <w:p>
      <w:r>
        <w:rPr>
          <w:b/>
        </w:rPr>
        <w:t xml:space="preserve">Quelle: </w:t>
      </w:r>
      <w:r>
        <w:t>https://mcp.opencaselaw.ch/entscheid/vd_omni_PS.2017.0031</w:t>
      </w:r>
    </w:p>
    <w:p>
      <w:r>
        <w:t>FR: VD_OMNI PS.2017.0031 du 24 juillet 2017</w:t>
      </w:r>
    </w:p>
    <w:p>
      <w:r>
        <w:t>IT: VD_OMNI PS.2017.0031 del 24 luglio 2017</w:t>
      </w:r>
    </w:p>
    <w:p>
      <w:pPr>
        <w:pStyle w:val="Heading2"/>
      </w:pPr>
      <w:r>
        <w:t>Regeste</w:t>
      </w:r>
    </w:p>
    <w:p>
      <w:r>
        <w:t>A.________/Service de l'emploi (SDE), Office régional de placement de Morges, Centre social régional de Morges-Aubonne-Cossonay | Bénéficiaire du RI sanctionné pour n'avoir pas fait de recherches d'emploi pendant une période de 11 jours. Si les certificats médicaux produits confirment que la recourante, qui a subi une intervention chirugicale dentaire au Brésil, n'était pas en mesure de rentrer en Suisse, ils ne font en revanche pas état d'une incapacité de travail proprement dite. Ils ne permettent ainsi pas d'établir que la recourante était dans l'incapacité de faire des recherches d'emploi. Le seul fait qu'elle se trouvait à l'étranger n'est pas déterminant. Selon la jurisprudence, un séjour à l'étranger ne dispense en effet pas un demandeur d'emploi de l'obligation de rechercher un emploi, cela d'autant moins qu'avec les moyens de communication modernes et les agences de placement, il est tout à fait possible et raisonnable d'exiger qu'un assuré fasse des offres d'emploi depuis l'étranger. La sanction est ainsi justifiée quant à son principe. Elle l'est également quant à sa quotité, la réduction de 15% pendant deux mois prononcée correspondant au minimum prévu par la loi.</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(arrêts PS.2015.0082 du 25 septembre 2015 consid. 2a; PS.2014.0090 du 14 novembre 2014 consid. 4a, ainsi que les références citées). c) En l'espèce, la recourante ne conteste pas n'avoir pas fait de recherches d'emploi durant la période litigieuse, à savoir du 19 au 30 septembre 2016. Elle soutient toutefois qu'elle était en incapacité de le faire, invoquant des raisons médicales. Elle expose qu'en raison de complications survenues à la suite d'une intervention chirurgicale dentaire subie au Brésil (implants dentaires et traitement de racine), elle avait dû prolonger son séjour sur place au-delà de la date de retour prévue, afin de recevoir les soins nécessaires. Elle a produit deux certificats médicaux établis par le médecin brésilien qui l'a opérée. Ces certificats confirment que la recourante n'était pas en mesure de rentrer en Suisse avant le 30 septembre 2016, car des soins et un suivi supplémentaires se sont avérés nécessaires en raison d'un risque de rejet. Comme le relève l'autorité intimée, ils ne font en revanche pas état d'une incapacité de travail proprement dite. Ils ne permettent ainsi pas d'établir que la recourante était dans l'incapacité d'effectuer des recherches d'emploi entre le 19 et le 30 septembre 2016. Le fait qu'elle se trouvait à l'étranger n'est pas déterminant. Selon la jurisprudence, un séjour à l'étranger ne dispense en effet pas un demandeur d'emploi de l'obligation de rechercher un emploi, cela d'autant moins qu'avec les moyens de communication modernes et les agences de placement, il est tout à fait possible et raisonnable d'exiger qu'un assuré fasse des offres d'emploi depuis l'étranger (TF C 208/03 du 26 mars 2004, publié in DTA 2005 p. 56; cf. ég. Boris Rubin, Assurance-chômage, 2 ème éd., Zurich 2006, p. 388). La recourante relève encore qu'elle a poursuivi ses recherches d'emploi durant la fin du mois d'août 2016, alors même qu'elle bénéficiait de jours sans contrôle. On ne sait pas exactement quel argument elle veut en tirer. En tous les cas, les postulations effectuées durant cette période ne sauraient pallier celles qu'elle n'a pas faites entre le 19 et le 30 septembre 2016. La sanction est ainsi justifiée quant à son principe. Elle l'est également quant à sa quotité, la réduction de 15% pendant deux mois prononcée correspondant au minimum prévu par la loi (art. 12b al. 3 RLEmp). 3. Mal fondé, le recours doit être rejeté et la décision attaquée confirmée. L'arrêt est rendu sans frais, la procédure dans les affaires de prestations sociales étant gratuite (art. 4 al. 3 du Tarif du 28 avril 2015 des frais judiciaires et des dépens en matière administrative [TFJDA; RSV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