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PS.2017.0001 vom 6. Juli 2017</w:t>
      </w:r>
    </w:p>
    <w:p>
      <w:r>
        <w:t>VD Tribunal cantonal, 2017-07-06, FR</w:t>
      </w:r>
    </w:p>
    <w:p>
      <w:r>
        <w:rPr>
          <w:b/>
        </w:rPr>
        <w:t xml:space="preserve">Quelle: </w:t>
      </w:r>
      <w:r>
        <w:t>https://mcp.opencaselaw.ch/entscheid/vd_omni_PS.2017.0001</w:t>
      </w:r>
    </w:p>
    <w:p>
      <w:r>
        <w:t>FR: VD_OMNI PS.2017.0001 du 6 juillet 2017</w:t>
      </w:r>
    </w:p>
    <w:p>
      <w:r>
        <w:t>IT: VD_OMNI PS.2017.0001 del 6 luglio 2017</w:t>
      </w:r>
    </w:p>
    <w:p>
      <w:pPr>
        <w:pStyle w:val="Heading2"/>
      </w:pPr>
      <w:r>
        <w:t>Regeste</w:t>
      </w:r>
    </w:p>
    <w:p>
      <w:r>
        <w:t>A.________/Bureau de recouvrement et d'avances de pensions alimentaires | Avances de pension alimentaire. La recourante conteste le montant alloué en tant qu'il prend en considération les revenus de son ami dans le cadre de l'appréciation juridique de sa situation à elle. Elle ne conteste cependant pas vivre avec son ami, mais indique que leur relation est récente. Cet élément n'est pas déterminant. Rien ne permet de s'écarter de la volonté claire du législateur cantonal.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poursuit l’instruction du recours, dans la mesure où celui-ci n’est pas devenu sans objet». b) Le recours produit un effet dévolutif, selon lequel l’autorité de recours hérite de toutes les compétences de l’instance précédente relative à la cause. Ce principe est si évident que la LPA-VD n’en dit rien, contrairement à d’autres lois. Ainsi, par exemple l’art. 54 de la loi fédérale du 20 décembre 1968 sur la procédure administrative (PA; RS 172.021) prend le soin de rappeler que dès le dépôt du recours, le pouvoir de traiter l’affaire, objet de la décision attaquée, passe à l’autorité de recours. Ayant perdu la maîtrise du litige, l’autorité qui a rendu la décision attaquée ne peut modifier ou révoquer celle-ci, ni ordonner des mesures d’instructions nouvelles ou complémentaires (ATF 136 V 2 consid. 2.5 p. 5; cf. arrêts FI.2012.0004 du 6 juin 2012 consid. 2b). Cette règle est toutefois tempérée par les dispositions qui, à l’instar de l’art. 83 LPA-VD, permettent à l’autorité intimée de modifier la décision attaquée, à l’appui de sa réponse au recours. Cette exception répond à l’intérêt lié à l’économie de la procédure: si, sur le vu du recours, l’autorité administrative découvre des faits nouveaux, ou s’aperçoit qu’elle s’est trompée dans l’application du droit, il se justifie qu’elle se ravise plutôt que de persister dans une position qu’elle-même considère comme erronée ou, du moins, contraire à la loi (ATF 127 V 228 consid. 2b/bb p. 232 /233, et les arrêts cités). Le réexamen de la décision attaquée par l’autorité intimée peut avoir pour conséquence de priver le recours de son objet (Regina Kiener, n° 19 ad art. 54 PA, in : Christoph Auer/Markus Müller/Benjamin Schindler [ éd. ] , Kommentar zum Bundesgesetz über das Verwaltungsverfahren, Zurich/St-Gall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 n° 19 et 20 ad art. 54 PA). C’est ce principe qu’exprime l’al. 2 de l’art. 83 LPA-VD. c) En l'espèce, la recourante a contesté la décision du 12 décembre 2016 lui allouant une avance mensuelle de fr. 140.50 à partir du 1 er janvier 2017. Le 15 février 2017, l'autorité intimée a répondu et a conclu au rejet du recours, tout en indiquant qu'elle réévaluerait la situation dès qu'elle recevrait les pièces justificatives nécessaires. L'autorité intimée a précisé le 14 mars 2017 qu'elle rendrait une nouvelle décision valable dès le 1 er mars 2017 dès qu'elle recevrait les six dernières fiches de salaire du concubin de la recourante. Dès lors que l'autorité intimée a rendu une nouvelle décision le 5 avril 2017, valable à partir du 1 er mars 2017, allouant une avance mensuelle de fr. 600.-- à la recourante, soit le montant maximal qui peut lui être alloué, le recours n'a plus d'objet pour la période postérieure au 1 er mars 2016. Le montant alloué pour les mois de janvier et février 2017 reste néanmoins litigieux et le recours n'est pas privé de son objet.</w:t>
      </w:r>
    </w:p>
    <w:p>
      <w:r>
        <w:rPr>
          <w:b/>
        </w:rPr>
        <w:t>E. 3</w:t>
      </w:r>
    </w:p>
    <w:p>
      <w:r>
        <w:t>Le ménage commun est présumé si: a.     le requérant a un ou plusieurs enfants communs avec son partenaire et s’il vit avec lui dans le même ménage ou b.     le requérant et son partenaire vivent dans le même ménage depuis au moins cinq ans.</w:t>
      </w:r>
    </w:p>
    <w:p>
      <w:r>
        <w:rPr>
          <w:b/>
        </w:rPr>
        <w:t>E. 4</w:t>
      </w:r>
    </w:p>
    <w:p>
      <w:r>
        <w:t>a) Concernant la durée de validité des décisions d'avance, l'art. 12 RLRAPA prévoit ce qui suit: " 1 Les décisions concernant les avances sont prises pour l'année en cours sur la base de la situation personnelle et financière au sens des principes de la LHPS et des articles 5 et 6 du RLHPS. 2 Elles sont révisées chaque année. En présence d'une situation financière réelle s'écartant de 3% de la dernière décision de taxation définitive disponible ou des déclarations précédentes du requérant, le service se fonde sur cette situation et calcule le revenu déterminant sur la base des pièces justificatives, conformément à l'article 6 du RLHPS. 3 En cas de revenu déterminant variant tous les mois, seule une moyenne de ce revenu sur 6 mois sera considérée pour prendre une décision d’octroi d’avances". b) En l'occurrence, la recourante se plaint de ce que l'autorité intimée se soit basée sur des fiches de salaires qui n'étaient plus actuelles pour calculer le montant de l'avance à laquelle elle avait droit. Toutefois, il ressort du dossier que l'autorité intimée a reçu les fiches de salaires les plus récentes de l'ami de la recourante au plus tôt au cours du mois de mars 2017. C'est dès lors à juste titre qu'elle a rendu une nouvelle décision valable à partir du 1 er mars 2017 uniquement (cf. arrêt PS.2016.0018 du 8 juillet 2016 consid. 4 confirmant qu'une modification des circonstances qui n'a pas été portée à la connaissance de l'autorité intimée avant qu'elle ne rende sa décision n'a d'effet que pour le futur). Il n'y a ainsi pas de motif de revoir le montant de l'avance allouée pour les mois de janvier et février 2017.</w:t>
      </w:r>
    </w:p>
    <w:p>
      <w:r>
        <w:rPr>
          <w:b/>
        </w:rPr>
        <w:t>E. 5</w:t>
      </w:r>
    </w:p>
    <w:p>
      <w:r>
        <w:t>En définitive, le recours, mal fondé, doit être rejeté et la décision attaquée confirmée pour les mois de janvier et février 2017 . La procédure est gratuite (art. 4 al. 2 du Tarif des frais judiciaires en matière de droit administratif et public [ TFJAP; RSV 173.36.5.1 ] ).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