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PS.2016.0091 vom 26. Juni 2017</w:t>
      </w:r>
    </w:p>
    <w:p>
      <w:r>
        <w:t>VD Tribunal cantonal, 2017-06-26, FR</w:t>
      </w:r>
    </w:p>
    <w:p>
      <w:r>
        <w:rPr>
          <w:b/>
        </w:rPr>
        <w:t xml:space="preserve">Quelle: </w:t>
      </w:r>
      <w:r>
        <w:t>https://mcp.opencaselaw.ch/entscheid/vd_omni_PS.2016.0091</w:t>
      </w:r>
    </w:p>
    <w:p>
      <w:r>
        <w:t>FR: VD_OMNI PS.2016.0091 du 26 juin 2017</w:t>
      </w:r>
    </w:p>
    <w:p>
      <w:r>
        <w:t>IT: VD_OMNI PS.2016.0091 del 26 giugno 2017</w:t>
      </w:r>
    </w:p>
    <w:p>
      <w:pPr>
        <w:pStyle w:val="Heading2"/>
      </w:pPr>
      <w:r>
        <w:t>Regeste</w:t>
      </w:r>
    </w:p>
    <w:p>
      <w:r>
        <w:t>A.________/Service de prévoyance et d'aide sociales, Centre social régional de Lausanne Service social Lausanne | Couple bénéficiaire du RI en qualité d'indépendants. A l'occasion d'une enquête, il est apparu que des salaires ont été inscrits dans le compte individuel AVS de l'épouse pour un montant de 1'000 fr. par mois durant 34 mois, versés par l'entreprise de l'époux, alors que ce dernier n'avait jamais annoncé de revenu correspondant; ont en outre été découverts cinq versements sur propre compte (deux en 2009, trois en 2011). Décision ordonnant le remboursement de prestations RI indues et prononçant à titre de sanction une réduction des prestations RI de 15% durant durant huit mois. - Prestations indues: si le recourant a certes initialement indiqué que son épouse travaillait pour son entreprise, il n'a toutefois jamais déclaré de revenu, ni n'a produit de comptabilité pour son entreprise, alors qu'il lui incombait de fournir des renseignements complets. Dès lors que le compte AVS indiquait le versement d'un salaire, le CSR devait le prendre en compte dans le calcul de l'indu. S'agissant des versements sur propre compte, deux d'entre eux ont déjà fait l'objet d'une décision entrée en force - admettant la bonne foi du recourant - et doivent être soustraits du remboursement exigé, la décision étant réformée dans ce sens; les trois autres n'ont effectivement été ni annoncés, ni documentés, et le recourant, dont la bonne foi ne saurait être admise, a partant violé l'obligation de renseigner prévue par l'art. 38 LASV (consid. 3). - La réduction de 15% durant huit mois est proportionnée aux circonstances (consid. 4). Recours très partiellement admis. Recours formé devant le Tribunal fédéral déclaré irrecevable par arrêt 8C_501/2017 du 14 novembre 2017.</w:t>
      </w:r>
    </w:p>
    <w:p>
      <w:pPr>
        <w:pStyle w:val="Heading2"/>
      </w:pPr>
      <w:r>
        <w:t>Erwägungen</w:t>
      </w:r>
    </w:p>
    <w:p>
      <w:r>
        <w:rPr>
          <w:b/>
        </w:rPr>
        <w:t>E. 1</w:t>
      </w:r>
    </w:p>
    <w:p>
      <w:r>
        <w:t>Le recourant semble reprocher à l'autorité intimée de ne pas lui avoir transmis, pendant environ deux ans, des déterminations de l'autorité concernée, du 9 décembre 2014. Il paraît en outre mettre en doute la validité des documents de l'autorité intimée, en lien en particulier avec le tampon dateur, et affirme que la réception de ces déterminations du 9 décembre 2014 pourrait être antidatée. En l'espèce, il apparaît en effet que les déterminations de l'autorité concernée, établies le 9 décembre 2014 dans la procédure initiée contre la décision rendue le 23 octobre 2014, n'ont été transmises au recourant que le 7 novembre 2016, avec l'information que la décision sur recours interviendrait prochainement; celle-ci a été rendue le 23 novembre 2016. C'est ainsi avec deux ans de retard que le recourant a reçu les déterminations du 9 décembre 2014, mais il a bénéficié de la possibilité de s'exprimer à leur sujet, s'il le souhaitait; en outre, il avait tout loisir de consulter le dossier de l'autorité concernée entre le 23 octobre 2014 et le 7 novembre 2016. S'agissant de la date de réception figurant sur le timbre apposé sur les déterminations du 9 décembre 2014, aucun élément dans le dossier ne permet d'appuyer l'allégation selon laquelle cette date aurait été faussée. Quoi qu'il en soit, le recourant ne conteste pas qu'il a reçu les déterminations de l'autorité concernée environ deux semaines avant que l'autorité intimée ne rende sa propre décision, ici litigieuse, et que son droit d'être entendu a ainsi été respecté. Pour le reste, on ne voit pas en quoi le recourant aurait été lésé et ce grief doit partant être rejeté.</w:t>
      </w:r>
    </w:p>
    <w:p>
      <w:r>
        <w:rPr>
          <w:b/>
        </w:rPr>
        <w:t>E. 2</w:t>
      </w:r>
    </w:p>
    <w:p>
      <w:r>
        <w:t>La décision attaquée confirme une décision ordonnant à titre de sanction une réduction du forfait RI du recourant de 15% durant huit mois, étant précisé que cette réduction ne touche pas la part du forfait qui concerne les enfants à charge, (1) et exigeant la restitution d'un montant indûment perçu s'élevant à 25'105.00 fr., ce montant devant être remboursé, dès la fin de la sanction précitée, par un prélèvement mensuel de 15% du forfait RI du recourant et de sa famille, aussi longtemps que des prestations du RI seraient délivrées au recourant et jusqu'à extinction de sa dette (2).</w:t>
      </w:r>
    </w:p>
    <w:p>
      <w:r>
        <w:rPr>
          <w:b/>
        </w:rPr>
        <w:t>E. 3</w:t>
      </w:r>
    </w:p>
    <w:p>
      <w:r>
        <w:t>Il y a lieu d'examiner en premier lieu le bien-fondé de l'ordre de restitution des prestations indues, à savoir un montant s'élevant à 25'105.00 francs (2). a) La loi sur l'action sociale vaudoise du 2 décembre 2003 (LASV; RSV 850.051) a pour but de venir en aide aux personnes ayant des difficultés sociales ou dépourvues des moyens nécessaires à la satisfaction de leurs besoins indispensables pour mener une existence conforme à la dignité humaine (art.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L'art. 38 LASV dispose que la personne qui sollicite une aide est tenue de fournir des renseignements complets sur sa situation personnelle et financière et d'autoriser l'autorité compétente à prendre des informations à son sujet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Elle signale sans retard tout changement de sa situation pouvant entraîner la réduction ou la suppression de ladite prestation (al. 4). L'art. 39 LASV prévoit qu'une enquête peut être ordonnée lorsque l'autorité d'application s'estime insuffisamment renseignée sur la situation financière ou personnelle d'un bénéficiaire. Quant à l’obligation de rembourser les montants indûment perçus, elle est réglée à l’art. 41 al. 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b) Le recourant semble contester que son épouse ait perçu les salaires figurant sur son compte AVS, de mars 2009 à décembre 2011. Si le recourant a certes annoncé son épouse comme employée de l'entreprise du recourant, entreprise également annoncée au CSR (cf. Journal RI, entrée du 24 avril 2009 documentant l'ouverture du dossier RI du recourant), et que le CSR avait par conséquent connaissance de ce fait, le recourant n'a toutefois déclaré de revenu pour son épouse dans aucun formulaire mensuel de déclaration de revenus, pas plus qu'il n'a déclaré de revenu tiré de son entreprise pour lui-même; il n'a par ailleurs plus produit de comptabilité pour son entreprise depuis le mois de mai 2009. Dans ces circonstances, on ne saurait reprocher au CSR de n'avoir pas tenu compte d'un revenu de l'épouse dans le calcul du droit au RI; le recourant perd par ailleurs de vue qu'il lui incombe, en tant que bénéficiaire de prestations sociales, de fournir des renseignements complets sur sa situation notamment financière (art. 38 al. 1 LASV). En outre, aucun élément au dossier ne vient appuyer l'allégation du recourant selon laquelle il aurait informé le CSR, lors d'un entretien, que les salaires à son épouse figurant sur sa comptabilité n'étaient pas effectivement versés – et qu'il lui aurait été répondu que dans ce cas il n'en était pas tenu compte. Quoi qu'il en soit, le compte AVS de son épouse indique le versement de salaires d'un montant de 12'000 fr. (annuellement) chaque année de 2008 à 2011 y compris à tout le moins. De deux choses l'une: soit aucun salaire soumis à l'AVS n'est versé et dans ce cas aucune cotisation n'est due à l'AVS, soit un tel salaire est versé et il figure ainsi dans le compte AVS individuel de l'employé. Dès lors que le compte AVS individuel de l'épouse du recourant indique le versement d'un salaire par l'entreprise du recourant, le CSR devait prendre en compte ce revenu, sauf à considérer que le recourant réalisait une escroquerie à l'AVS en indiquant la perception de salaires fictifs. c) Le recourant relève également que la question des versements sur son propre compte aurait dû être immédiatement réglée et paraît ainsi implicitement faire valoir qu'il serait tardif de le faire à présent. Les versements concernés, effectués par le recourant sur son propre compte, sont au nombre de cinq, à savoir: 700 fr. le 2 juillet 2009 (1), 50 fr. le 5 juillet 2009 (2), 275 fr. le 28 juin 2011 (3), 240 fr. le 25 juillet 2011 (4) et 40 fr. le 28 juillet 2011 (5), soit un total de 1'305 francs. Les versements n os 1 et 2, effectués en juillet 2009, ont fait l'objet d'une décision rendue le 24 août 2010 par le SPAS, qui relevait que si le recourant n'avait pas reporté sur le formulaire de déclarations de revenus les crédits figurant sur ses comptes, ce formulaire était toutefois pré rempli par le CSR, y compris les montants apparaissant comme ressources, que le recourant avait produit d'office son décompte postal et que ce serait faire preuve de formalisme excessif de considérer que les revenus attestés par des pièces fournies en même temps que le formulaire précité et non reportés sur celui-ci sont considérés comme non annoncés; il en ressortait que le recourant avait bien annoncé ces crédits et qu'il était de bonne foi. L'indu, soit 750 fr., ne devait par conséquent pas être réclamé au recourant avant que celui-ci n'ait atteint l'autonomie financière. En ce qui concerne les trois autres montants non annoncés (275 fr. le 28 juin 2011, 240 fr. le 25 juillet 2011 et 40 fr. le 28 juillet 2011), il n'apparaît en revanche pas que le recourant aurait d'office produit le relevé de son compte postal – il ne le soutient du reste pas; au contraire, ces versements à son propre compte ont été révélés un an plus tard au moyen de l'extrait des mouvements de compte imprimé le 20 août 2012 et reçu par le CSR durant le mois d'août 2012, soit alors que l'ouverture d'une enquête avait déjà été requise (le 6 août 2012) mais que celle-ci n'avait pas encore formellement débuté (13 septembre 2012). L'enquête s'est ensuite déroulée jusqu'au 2 septembre 2014, date du rapport d'enquête, et le CSR a rendu le 23 octobre 2014 sa décision de restitution de l'indu et de sanction qui a été confirmée le 23 novembre 2016 par l'autorité intimée. Certes, les versements concernés ont été effectués quatre ans avant la décision ici litigieuse; ils ont toutefois fait l'objet d'une enquête du CSR puis d'une décision rendue moins de deux mois après que le rapport d'enquête ait été rendu. On ne saurait ainsi suivre le recourant lorsqu'il affirme que les autorités intimée et concernée en demanderaient tardivement le remboursement, d'autant moins que la longueur de ce délai résulte du fait qu'il a lui-même caché des ressources financières. Le recourant ne paraît pas contester qu'il n'a pas annoncé lors de leur réalisation les versements des 28 juin 2011 (275 fr.), 25 juillet 2011 (240 fr.) et 28 juillet 2011 (40 fr.) ni qu'il n'a pas produit à ce moment les pièces témoignant de ces versements. Ceux-ci n'ont ainsi été découverts qu'une année plus tard et force est de constater que le recourant a de ce fait caché des ressources financières et a par conséquent violé l'obligation de renseigner prévue par l'art. 38 LASV. d) Les revenus non déclarés sont ainsi les suivants: - s'agissant des salaires non déclarés, il y a lieu de reprendre le calcul du CSR, confirmé par le SPAS, qui retient un montant indu total de 23'800 fr. pour les 34 mois concernés (de mars 2009 à décembre 2011 y compris) (soit 34 mois x [ salaire mensuel de 1'000 fr. - 10 % - franchise mensuelle de 200 fr. ] = 34 x [ 1'000 - 100 - 200 ] = 34 x 700); - un montant de 1'305 fr. pour les versements sur le propre compte du recourant, lui-même à distinguer entre 750 fr. pour 2009 et 555 fr. pour 2011. Le montant total des revenus non déclarés, et donc du montant de RI indument perçu par le recourant, s'élève ainsi à 25'105 francs. e) Il convient encore d'examiner si le recourant était de bonne foi, auquel cas il ne serait tenu à restitution que dans la mesure où il ne serait pas mis de ce fait dans une situation difficile (art. 41 al. 1 let. a LASV). Le montant de 750 fr. correspondant aux deux versements sur son propre compte effectués par le recourant en 2009 doit d'emblée être exclu de l'obligation de restitution immédiate, dès lors que par décision du 24 août 2010, le SPAS a renvoyé le CSR à laisser en attente la demande de restitution portant sur ces deux versements en informant le recourant par courrier que la restitution lui serait réclamée une fois son autonomie financière retrouvée. En ce qui concerne les autres versements sur son propre compte effectués par le recourant en 2011, on ne saurait considérer que celui-ci aurait été de bonne foi. Il n'avait en effet ni déclaré ces versements dans le formulaire ad hoc (déclaration des revenus) ni produit l'extrait de compte correspondant qui aurait documenté ces versements. Ce n'est ainsi qu'un an plus tard que ceux-ci ont été découverts par le CSR. Le recourant a par conséquent induit l'autorité en erreur de manière dolosive et sa bonne foi ne saurait être retenue s'agissant de ces trois versements de 2011 qui s'élèvent à un montant de 555 francs. Il en va de même des salaires versés à l'épouse du recourant conformément à l'extrait de compte individuel de celle-ci. Le recourant n'a en effet jamais déclaré de revenu pour son épouse et un tel revenu ressort au contraire de la seule comptabilité qu'il a produite, pour 2009. C'est ainsi un montant total de 24'355 fr. (555 fr. + 23'800 fr.) qui doit être retenu en tant que prestation du RI obtenue indûment par le recourant, qui n'était pas de bonne foi et qui est ainsi tenu à restitution, conformément à l'art. 41 al. 1 let. a LASV.</w:t>
      </w:r>
    </w:p>
    <w:p>
      <w:r>
        <w:rPr>
          <w:b/>
        </w:rPr>
        <w:t>E. 4</w:t>
      </w:r>
    </w:p>
    <w:p>
      <w:r>
        <w:t>Dans sa décision du 23 novembre 2014, le CSR a en outre sanctionné le recourant, à raison de ces faits, par la réduction de son forfait RI de 15% durant huit mois (1). a) Une violation, intentionnelle ou par négligence, des obligations liées à l'octroi des prestations financières peut donner lieu à une réduction voire à la suppression de l'aide (art. 45 LASV).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(art. 42 du règlement d'application du 28 octobre 2005 de la LASV [ RLASV; RSV 850.051.1 ] ). L'art. 45 RLASV précise ce qui suit: Art. 45   Réduction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le forfait entretien, y compris le supplément accordé aux jeunes adultes visés par l'article 31, alinéa 2 bis LASV suivis par l'ORP ou effectuant une mesure d'insertion ou un stage non rémunéré pour une durée maximum de douze mois; après examen de la situation, cette mesure peut être reconduite; c.     réduire de 25% le forfait entretien, y compris le supplément accordé aux jeunes adultes inscrits à l'ORP ou effectuant une mesure d'insertion ou un stage non rémunéré pour une durée maximum de douze mois; après examen de la situation, cette mesure peut être reconduite. 2 La mesure prévue sous lettre a) ci-dessus peut être combinée avec la réduction du forfait prévue sous lettres b) ou c) ci-dessus. La réduction du forfait entretien ne touche pas la part affectée aux enfants mineurs à charge. b) La sanction doit, pour être confirmée, être adaptée à la gravité de la faute (arrêt PS.2002.0171 du 27 mai 2003 consid. 1b). La réduction des prestations d'aide sociale a le caractère d'une sanction administrative et non d'une sanction pénale (v.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(arrêt PS.2001.0042 du 10 octobre 2003 consid. 4d et ATF 122 II 193 consid. 3b). Le Tribunal administratif a confirmé une sanction consistant en une réduction du forfait I (aLPAS) de 15% pour trois mois, prononcée sans avertissement, s'agissant d'un bénéficiaire qui n'avait pas annoncé les indemnités journalières qu'il recevait de son assurance maladie. Le montant versé à tort par l'aide sociale était de 16'120 fr. (arrêt PS.2002.0171 du 27 mai 2003). La Cour de céans a estimé que la réduction de 25% du forfait RI pour un bénéficiaire ayant dissimulé l’exercice d’une activité lucrative lui ayant rapporté plus de 16'000 fr. pendant six mois était appropriée, dans la mesure où sa faute devait être qualifiée de grave (arrêt PS.2009.0094 du 20 avril 2010). Le tribunal a également confirmé une réduction du forfait de 15% pendant trois mois sanctionnant une bénéficiaire qui avait sous-loué pendant treize mois l'appartement, dont le loyer, à hauteur de 550 fr. par mois, était pris en charge par le RI (elle vivait chez ses parents et avait gardé le montant versé pour son loyer - arrêt PS.2008.0088 du 28 mai 2009 consid. 3b). A encore été confirmée la réduction de 15% du forfait RI pendant quatre mois à l’encontre d’un assuré ayant commis une négligence grave en dissimulant des revenus importants (plusieurs dizaines de milliers de francs) (arrêt PS.2007.0172 du 4 juillet 2008). Le tribunal a également estimé qu'une réduction du forfait mensuel de 25% pendant 6 mois était proportionnée à la faute commise: le recourant avait perçu chaque mois pendant 17 mois un montant de 790 fr. (soit 13'430 fr. au total) au titre de loyer d'un appartement qu'il n'avait jamais occupé (arrêt PS.2010.001 du 21 avril 2011). Enfin, le tribunal a infligé à des époux une réduction de 15% du forfait RI pendant trois mois pour avoir tu l'existence de revenus s'élevant à 5'700 francs (arrêt PS.2009.0098 du 2 février 2011). c) En l'espèce, le recourant a caché des ressources d'un montant total de presque 25'000 fr. pendant plus de deux ans. Il est certes incertain si l'épouse du recourant a réellement perçu le salaire indiqué dans son compte AVS individuel; dès lors qu'il a été annoncé à cette autorité par le recourant lui-même, celui-ci doit toutefois se voir opposer le versement de ce salaire. Au vu de la jurisprudence précitée, une réduction du forfait mensuel de 15% pendant huit mois apparaît proportionnée à la faute commise et peut ainsi être confirmée.</w:t>
      </w:r>
    </w:p>
    <w:p>
      <w:r>
        <w:rPr>
          <w:b/>
        </w:rPr>
        <w:t>E. 5</w:t>
      </w:r>
    </w:p>
    <w:p>
      <w:r>
        <w:t>Il résulte de ce qui précède que le recours doit être très partiellement admis, en tant que le montant de l'indu est ramené de 25'105 fr. à 24'355 fr., la décision attaquée étant confirmée pour le surplus. L'arrêt est rendu sans frais et il n'est pas alloué de dépens (art. 4 al. 3 du tarif des frais judiciaires et des dépens en matière administrative du 28 avril 2015 [ TFJDA; RSV 173.36.5.1 ] et art. 55, 56, 91 et 99 de la loi du 28 octobre 2008 sur la procédure administrative [ LPA-VD;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