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PS.2016.0061 vom 18. Oktober 2016</w:t>
      </w:r>
    </w:p>
    <w:p>
      <w:r>
        <w:t>VD Tribunal cantonal, 2016-10-18, FR</w:t>
      </w:r>
    </w:p>
    <w:p>
      <w:r>
        <w:rPr>
          <w:b/>
        </w:rPr>
        <w:t xml:space="preserve">Quelle: </w:t>
      </w:r>
      <w:r>
        <w:t>https://mcp.opencaselaw.ch/entscheid/vd_omni_PS.2016.0061</w:t>
      </w:r>
    </w:p>
    <w:p>
      <w:r>
        <w:t>FR: VD_OMNI PS.2016.0061 du 18 octobre 2016</w:t>
      </w:r>
    </w:p>
    <w:p>
      <w:r>
        <w:t>IT: VD_OMNI PS.2016.0061 del 18 ottobre 2016</w:t>
      </w:r>
    </w:p>
    <w:p>
      <w:pPr>
        <w:pStyle w:val="Heading2"/>
      </w:pPr>
      <w:r>
        <w:t>Regeste</w:t>
      </w:r>
    </w:p>
    <w:p>
      <w:r>
        <w:t>A.________/Service de prévoyance et d'aide sociales | Recours du 18 juin 2015 au SPAS contre une décision d'un CSR du 26 mai 2015 relative à la restitution de prestations du RI prétendument indues. Recours à la CDAP pour déni de justice déposé le 24 août 2016 au motif que le SPAS n'avait pas encore statué. Constat que, dès lors que la cause était prête à juger à la fin du mois d'avril 2016, la durée de l'instruction du recours par le SPAS est dans les normes. Pour le surplus, le fait d'annoncer au mois d'août 2016 que la décision sur recours n'interviendrait pas avant la fin de l'année 2016 me permet pas d'ores et déjà de considérer que la durée globale de la procédure n'est pas raisonnable et qu'on se trouve par conséquent en présence d'un déni de justice formel. Prise en compte du fait que, dès lors qu'aucun intérêt moratoire ne sera cas échéant exigé, la durée de la procédure n'entraîne pas de préjudice pour la recourante.</w:t>
      </w:r>
    </w:p>
    <w:p>
      <w:pPr>
        <w:pStyle w:val="Heading2"/>
      </w:pPr>
      <w:r>
        <w:t>Erwägungen</w:t>
      </w:r>
    </w:p>
    <w:p>
      <w:r>
        <w:rPr>
          <w:b/>
        </w:rPr>
        <w:t>E. 1</w:t>
      </w:r>
    </w:p>
    <w:p>
      <w:r>
        <w:t>L' art. 92 al. 1 er de la loi vaudoise du 28 octobre 2008 sur la procédure administrative (LPA-VD; RSV 173.36) définit la compétence de la Cour de droit administratif et public du Tribunal cantonal en ces termes: "le Tribunal cantonal connaît des recours contre les décisions et décisions sur recours rendues par les autorités administratives, lorsque la loi ne prévoit aucune autre autorité pour en connaître". Par décision, on entend, selon l’art. 3 LPA-VD, toute mesure prise par une autorité dans un cas d’espèce, en application du droit public, ayant pour objet de créer, de modifier ou d’annuler des droits et obligations (let. a); de constater l’existence, l’inexistence ou l’étendue de droit ou d’obligations (let. b); de rejeter ou de déclarer irrecevables des demandes tendant à créer, modifier, annuler ou constater des droits et obligations (let. c). Selon l'art. 74 LPA-VD, applicable à la présente procédure par le renvoi de l'art. 99 LPA-VD, "l'absence de décision peut également faire l'objet d'un recours lorsque l'autorité tarde ou refuse de statuer". Toute personne a droit, dans une procédure judiciaire ou administrative, à ce que sa cause soit traitée équitablement et jugée dans un délai raisonnable (art. 29 al. 1 de la Constitution fédérale du 18 avril 1999 -Cst.; RS 101). Ce principe, dit de célérité ( Beschleunigungsgebot ), figure également à l'art. 6 § 1 de la Convention de sauvegarde des droits de l'homme et des libertés fondamentales du 4 novembre 1950 (CEDH; RS 0.101) s'agissant du déroulement des procédures de type judiciaire, où il a une portée équivalente (cf. ATF 119 Ib 311 consid. 5 p. 323). Il y a par conséquent retard injustifié assimilable à un déni de justice formel contraire à l'art. 29 al. 1 Cst., lorsque l'autorité tarde à statuer dans un délai approprié, soit diffère sa décision au-delà de tout délai raisonnable. Le recours pour déni de justice porte seulement sur la prétention de l'intéressé à obtenir une décision (cf. JAAC 61/1997 n° 21 consid. 1a). Pour le reste, pour que le déni de justice soit réalisé, il faut naturellement que l'autorité soit compétente et obligée de statuer (cf. JAAC 62/1998 n° 24 consid. 2). En l'absence, comme en l'espèce, de dispositions légales spéciales impartissant à l'autorité des délais pour statuer, le caractère raisonnable du délai s’apprécie au regard de la nature de l’affaire et de l’ensemble des circonstances, notamment l’ampleur et la difficulté de l’affaire (ATF 135 I 265 consid. 4.4 p. 277; 131 V 407 consid. 1.1 p. 409; 125 V 188 consid. 2a p. 191/192  et les arrêts cités). Entre autres critères, sont notamment déterminants le degré de complexité de l'affaire, l'enjeu que revêt le litige pour l'intéressé ainsi que le comportement de ce dernier et celui des autorités compétentes (ATF 124 I 139 consid. 2c p. 142). On ne saurait reprocher à une autorité quelques "temps morts", ceux-ci étant inévitables dans une procédure (ATF 130 I 312 consid. 5.2 p. 332; ATF 124 I 139 consid. 2c p. 142). Une organisation déficiente ou une surcharge structurelle ne peuvent cependant justifier la lenteur excessive d'une procédure (ATF 130 I 312 consid. 5.2 p. 332; ATF 122 IV 103 consid. 1.4 p. 111); il appartient en effet à l'Etat d'organiser ses juridictions de manière à garantir aux citoyens une administration de la justice conforme aux règles (ATF 130 I 312 consid. 5.2 p. 332 et les références citées).</w:t>
      </w:r>
    </w:p>
    <w:p>
      <w:r>
        <w:rPr>
          <w:b/>
        </w:rPr>
        <w:t>E. 2</w:t>
      </w:r>
    </w:p>
    <w:p>
      <w:r>
        <w:t>En l'espèce, l'instruction du recours était approximativement terminée à la fin du mois d'avril 2016, ceci en tenant compte de la possibilité que la recourante se détermine sur la pièce produite à sa demande par le CSR le 5 février 2016, pièce qui lui a été transmise le 7 avril 2016. On peut considérer cette durée d'instruction comme admissible, quand bien même on peut s'étonner du fait que le SPAS n'ait pas immédiatement transmis la réponse du CSR du 30 juin 2015 à la recourante, cette transmission n'ayant été effectuée qu'au mois de septembre 2016 à la suite de l'intervention du conseil de la recourante. Dans le même ordre d'idée, on peut s'étonner du fait que le SPAS ait attendu le 7 avril 2016 et une interpellation de son conseil pour transmettre à la recourante la pièce produite à sa demande par le CSR le 5 février 2016. Ceci ne remet toutefois pas en cause le fait que la durée de l'instruction du recours, soit la période entre le dépôt du recours et le moment où la cause était prête à juger, demeure dans les normes. Dès lors que la cause était prête à juger à la fin du mois d'avril 2016, le fait d'annoncer au mois d'août 2016 que la décision n'interviendrait pas avant la fin de l'année 2016 ne permet pas d'ores et déjà de considérer que la durée globale de la procédure n'est pas raisonnable et qu'on se trouve par conséquent en présence d'un déni de justice formel. On relève à cet égard que si la décision est rendue dans les premières semaines de l'année 2017, la décision interviendra moins de 20 mois après le dépôt du recours, ce qui n'est pas déraisonnable. S'agissant des éléments à prendre en considération pour se prononcer sur l'existence d'un déni de justice formel, on peut notamment relever, avec l'autorité intimée, que, s'agissant d'un litige relatif à la restitution de prestations d'aide sociale,  la durée de la procédure n'entraîne pas de préjudice pour la recourante. Sur ce point, il est pris acte qu'aucun intérêt moratoire ne sera exigé.</w:t>
      </w:r>
    </w:p>
    <w:p>
      <w:r>
        <w:rPr>
          <w:b/>
        </w:rPr>
        <w:t>E. 3</w:t>
      </w:r>
    </w:p>
    <w:p>
      <w:r>
        <w:t>Il résulte de ce qui précède que le recours doit être rejeté. Il est statué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