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PS.2016.0055 vom 29. November 2016</w:t>
      </w:r>
    </w:p>
    <w:p>
      <w:r>
        <w:t>VD Tribunal cantonal, 2016-11-29, FR</w:t>
      </w:r>
    </w:p>
    <w:p>
      <w:r>
        <w:rPr>
          <w:b/>
        </w:rPr>
        <w:t xml:space="preserve">Quelle: </w:t>
      </w:r>
      <w:r>
        <w:t>https://mcp.opencaselaw.ch/entscheid/vd_omni_PS.2016.0055</w:t>
      </w:r>
    </w:p>
    <w:p>
      <w:r>
        <w:t>FR: VD_OMNI PS.2016.0055 du 29 novembre 2016</w:t>
      </w:r>
    </w:p>
    <w:p>
      <w:r>
        <w:t>IT: VD_OMNI PS.2016.0055 del 29 novembre 2016</w:t>
      </w:r>
    </w:p>
    <w:p>
      <w:pPr>
        <w:pStyle w:val="Heading2"/>
      </w:pPr>
      <w:r>
        <w:t>Regeste</w:t>
      </w:r>
    </w:p>
    <w:p>
      <w:r>
        <w:t>A.________/Service de l'emploi, Division juridique APGM | Recours contre une décision déclarant la réclamation irrecevable pour cause de tardiveté. Conditions auxquelles est soumise la restitution de délai (cf. art. 22 LPA-VD) non remplies en l'espèce: le recourant, représenté par son beau-frère, n'établit pas qu'il était dans l'impossibilité, pour des motifs médicaux, d'agir ou de charger une tierce personne de le représenter au moment où il a reçu la décision litigieuse. Rejet du recours.</w:t>
      </w:r>
    </w:p>
    <w:p>
      <w:pPr>
        <w:pStyle w:val="Heading2"/>
      </w:pPr>
      <w:r>
        <w:t>Erwägungen</w:t>
      </w:r>
    </w:p>
    <w:p>
      <w:r>
        <w:rPr>
          <w:b/>
        </w:rPr>
        <w:t>E. 1</w:t>
      </w:r>
    </w:p>
    <w:p>
      <w:r>
        <w:t>Le recours formé à l'encontre de la décision du Service de l’emploi, Division juridique APGM, du 21 juin 2016 a été déposé dans le délai légal (cf. art. 95 LPA-VD]) et il respecte les exigences formelles de recevabilité (cf. art. 79 LPA-VD, par renvoi de l'art. 99 LPA-VD), de sorte qu'il y a lieu d'entrer en matière sur le fond.</w:t>
      </w:r>
    </w:p>
    <w:p>
      <w:r>
        <w:rPr>
          <w:b/>
        </w:rPr>
        <w:t>E. 2</w:t>
      </w:r>
    </w:p>
    <w:p>
      <w:r>
        <w:t>Le recourant conteste la décision d'irrecevabilité du 21 juin 2016 rendue par le Service de l'emploi, Division juridique APGM, aux termes de laquelle cette autorité a considéré que la réclamation contre la décision du Service de l'emploi du 10 septembre 2015 supprimant son droit aux indemnités de l'APGM était tardive. Le recourant se prévaut du fait qu'il était dans l'incapacité totale de contester cette décision ou de nommer un représentant pour le faire en raison de son état de santé psychique avant le 31 mars 2016. a) Le recourant ne conteste pas que le délai pour former une réclamation contre la décision du 10 septembre 2015 (cf. art. 83a LEmp), qui est de trente jours (cf. art. 68 al. 1 LPA-VD), était échu au 31 mars 2016. Il demande toutefois la restitution de ce délai en alléguant qu'il était dans l'incapacité d'agir avant cette date pour cause de maladie. L'autorité intimée fait valoir qu'elle n'a pas été saisie d'une demande de restitution de délai dans les formes et délais prescrits par l'art. 22 LPA-VD. b) A teneur de l'art 22 LPA-VD, le délai peut être restitué lorsque la partie ou son mandataire établit qu'il a été empêché, sans faute de sa part, d'agir dans le délai fixé (al. 1). La demande motivée de restitution doit être présentée dans les dix jours à compter de celui où l'empêchement a cessé (al. 2). Dans ce même délai, le requérant doit accomplir l'acte omis. Sur requête, un délai supplémentaire lui est accordé pour compléter cet acte, si des motifs suffisants le justifient (al. 3). La restitution d'un délai aux conditions prévues par cette disposition légale est un principe général du droit. Elle doit cependant rester exceptionnelle (Pierre Moor/Etienne Poltier, Droit administratif II, 3ème éd., Berne 2011, n° 2.2.6.7). Par empêchement non fautif, il faut entendre non seulement l'impossibilité objective, comme la force majeure, mais aussi l'impossibilité subjective due à des circonstances personnelles ou à une erreur excusable. La partie qui désire obtenir une restitution de délai doit établir l'absence de toute faute de sa part; est non fautive toute circonstance qui aurait empêché un plaideur consciencieux d'agir dans le délai fixé (PE.2014.0049 du 3 mars 2014; PS.2011.0050 du 30 mai 2012 consid. 2 et les références citées). La maladie peut constituer un tel empêchement à la condition qu'elle n'ait pas permis à l'intéressé non seulement d'agir personnellement dans le délai, mais encore de charger un tiers d'accomplir les actes de procédure nécessaires, en l'empêchant de ressentir la nécessité d'une représentation. Une éventuelle restitution du délai de recours doit être appréciée au regard de l'argumentation présentée par le requérant (ATF 136 II 241 consid. 4.1; arrêt TF 1C_520/2015 du 13 janvier 2016 consid. 2.2, et les références). Lorsque cet empêchement découle d'une maladie mentale, il s'agit d'examiner si les troubles psychiques diagnostiqués sont propres à faire douter de la capacité de discernement de la personne concernée (arrêt TF 9C_583/2010 du 22 septembre 2011 consid. 4.1 et les références; dans la jurisprudence cantonale voir GE.2008.0217 du 12 août 2009). c) Selon la jurisprudence, l'élément déterminant pour la valeur probante d'un rapport médical  n'est ni l'origine du moyen de preuve ni sa désignation comme rapport ou comme expertise, mais bel et bien son contenu (ATF 125 V 351 consid. 3a; ATF 122 V 157 consid. 1c et les références). En l'occurrence, les certificats médicaux produits par le recourant avec son recours attestaient d'une incapacité de travail de 100% en raison d'une atteinte à sa santé psychique jusqu'au 30 novembre 2015. Ces attestations médicales sont toutefois insuffisantes pour apprécier l'étendue et les conséquences de l'atteinte sur la capacité du recourant à gérer ses affaires administratives ou à désigner un représentant pour le faire. En effet, une incapacité de travail, même de 100%, ne signifie pas que la personne soit privée de la capacité de gérer ses affaires administratives. A cela s'ajoute que ces attestations ne concernent pas la durée totale de la période durant laquelle le recourant allègue qu'il était dans l'incapacité de réagir, soit du 10 septembre 2015 (date de la décision de suppression des prestations de l'APGM) au 31 mars 2016 (date de la réclamation tardive) puisque la dernière attestation du psychiatre traitant porte sur la période du 1 er au 30 novembre 2015. Le recourant a dès lors été invité à produire un certificat médical propre à attester que durant toute la durée de la période concernée, il n'était pas capable de déposer une réclamation écrite dans les formes et délai prescrits dans la décision du 10 septembre 2015 ou de demander à un représentant de le faire à sa place. Le recourant a produit un nouveau certificat médical daté du 11 août 2016 établi par son médecin traitant généraliste attestant d'un état dépressif sévère ayant provoqué un ralentissement psychomoteur, des idées noires, une apathie et une incapacité à réagir notamment dans des situations critiques, raison pour laquelle il n’avait pas réagi en recevant la décision du Service de l’emploi. Comme le rappelle la jurisprudence fédérale, un état dépressif peut être d'une intensité très variable et avoir des conséquences plus ou moins marquées sur la capacité de gérer ses affaires (arrêt TF 8C_524/2012 du 17 octobre 2012 consid. 3.1). En l'occurrence, le contenu du certificat médical du 11 août 2016 n'est pas suffisamment précis pour apprécier l'intensité et la durée des troubles psychiques du recourant ainsi que les conséquences sur sa capacité à gérer ses affaires administratives. Il en va de même du certificat du psychiatre du 8 septembre 2015. A cela s'ajoute que le recourant a transmis au Service de l'emploi le formulaire "indications de la personne assurée APGM pour le mois de septembre 2015" qui est daté du 24 septembre 2015 et qui a été reçu par ledit service le lendemain, soit le 25 septembre 2015. Il en résulte que durant le mois de septembre 2015, le recourant n'était pas dans l'incapacité totale de réagir puisqu'il a été capable de satisfaire à ses obligations pour le versement de ses indemnités APGM en complétant, signant et renvoyant au service compétent le formulaire prévu à cet effet. On ne saurait dès lors considérer qu'il était à la même période dans l'incapacité totale de désigner un représentant afin qu'il dépose en son nom une réclamation contre la décision du 10 septembre 2015, reçue quelques jours plus tôt. En définitive, ce n'est que si le représentant avait pu grâce à des rapports médicaux suffisamment précis rendre clairement vraisemblable une incapacité totale de réagir du recourant jusqu'au milieu du mois de mars 2016 (dix jours avant le départ de la réclamation tardive) qu'une restitution de délai aurait pu entrer en considération. e) Il s'ensuit que la décision attaquée du 21 juin 2016 qui déclare la réclamation déposée par le recourant le 31 mars 2016 irrecevable pour cause de tardiveté au motif que le recourant n'a pas établi qu'il était empêché d'agir ou de charger une tierce personne d'agir en son nom au moment où il avait reçu la décision du 10 septembre 2015, ne viole pas les règles légales relatives à l'observation et la restitution des délais.</w:t>
      </w:r>
    </w:p>
    <w:p>
      <w:r>
        <w:rPr>
          <w:b/>
        </w:rPr>
        <w:t>E. 3</w:t>
      </w:r>
    </w:p>
    <w:p>
      <w:r>
        <w:t>Au vu de ces considérants, le recours mal fondé, doit être rejeté et la décision attaquée doit être confirmée. Le présent arrêt est rendu sans frais (art. 4.3  du tarif des frais judiciaires et des dépens en matière administrative du 28 avril 2015 [TFJDA; RSV 173.36.5.1]). Le recourant qui n'obtient pas gain de cause n'a pas droit à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