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PS.2016.0052 vom 11. November 2016</w:t>
      </w:r>
    </w:p>
    <w:p>
      <w:r>
        <w:t>VD Tribunal cantonal, 2016-11-11, FR</w:t>
      </w:r>
    </w:p>
    <w:p>
      <w:r>
        <w:rPr>
          <w:b/>
        </w:rPr>
        <w:t xml:space="preserve">Quelle: </w:t>
      </w:r>
      <w:r>
        <w:t>https://mcp.opencaselaw.ch/entscheid/vd_omni_PS.2016.0052</w:t>
      </w:r>
    </w:p>
    <w:p>
      <w:r>
        <w:t>FR: VD_OMNI PS.2016.0052 du 11 novembre 2016</w:t>
      </w:r>
    </w:p>
    <w:p>
      <w:r>
        <w:t>IT: VD_OMNI PS.2016.0052 del 11 novembre 2016</w:t>
      </w:r>
    </w:p>
    <w:p>
      <w:pPr>
        <w:pStyle w:val="Heading2"/>
      </w:pPr>
      <w:r>
        <w:t>Regeste</w:t>
      </w:r>
    </w:p>
    <w:p>
      <w:r>
        <w:t>A.________/Service de prévoyance et d'aide sociales, Centre social régional de Bex | La fortune de la recourante est très légèrement supérieure à la franchise de fortune de fr. 4'000.-, permettant à une personne seule de percevoir le RI. S'agissant toutefois d'une fortune immobilière, prenant la forme d'un bien dans lequel loge la recourante, c'est à juste titre que l'autorité intimée n'a pas demandé à l'intéressée de vendre ce bien pour utiliser le produit de la vente afin de subvenir à ses besoins. Vu le faible montant de fortune en cause, l'autorité intimée a même renoncé à requérir la constitution d'un gage immobilier. Il n'en demeure pas moins que, dans ce cas, l'aide accordée sous forme de RI est remboursable. Rejet du recours.</w:t>
      </w:r>
    </w:p>
    <w:p>
      <w:pPr>
        <w:pStyle w:val="Heading2"/>
      </w:pPr>
      <w:r>
        <w:t>Erwägungen</w:t>
      </w:r>
    </w:p>
    <w:p>
      <w:r>
        <w:rPr>
          <w:b/>
        </w:rPr>
        <w:t>E. 1</w:t>
      </w:r>
    </w:p>
    <w:p>
      <w:r>
        <w:t>La recourante est directement touchée par la décision attaquée, contre laquelle elle a recouru devant le tribunal compétent dans le délai et en respectant les formes prescrites (art. 75, 79, 92 ss de la loi vaudoise du 28 octobre 2008 sur la procédure administrative [LPA-VD; RSV 173. 36]). Le recours est donc recevable et il y a lieu d'entrer en matière sur le fond.</w:t>
      </w:r>
    </w:p>
    <w:p>
      <w:r>
        <w:rPr>
          <w:b/>
        </w:rPr>
        <w:t>E. 2</w:t>
      </w:r>
    </w:p>
    <w:p>
      <w:r>
        <w:t>Ces limites sont augmentées de Fr. 2'000.- par enfant à charge, mais ne peuvent pas dépasser Fr. 10'000.- par famille." b) A teneur de l'art. 37 LASV, le RI peut exceptionnellement être accordé à une personne propriétaire d'un bien immobilier, si ce bien lui sert de demeure permanente. L'immeuble peut alors être grevé d'un gage au profit de l'Etat (al. 1). L'inscription, de même que la radiation, ont lieu sur réquisition du SPAS (al. 3). L'art. 20 RLASV précise l'art. 37 LASV: "1 Lorsque les limites de fortune prévues à l'art. 18 sont dépassées en raison de l'existence dans le patrimoine du requérant, de son conjoint, de son partenaire enregistré ou concubin d'un immeuble constituant leur logement permanent, l'autorité d'application peut exceptionnellement renoncer à exiger la réalisation de cet immeuble et accorder néanmoins le RI moyennant que l'une ou l'autre des conditions suivantes soit réunie: a. le coût du maintien dans le logement est équivalent ou plus favorable que le montant déterminé par le barème des normes; b. le bien immobilier a valeur de capital de prévoyance vieillesse lorsqu'aucune forme de prévoyance n'a pu être constituée ou que celle-ci est très insuffisante; c. le produit de la vente du bien immobilier serait trop peu élevé en raison des conditions du marché; d. il apparaît d'emblée que l'aide sollicitée sera de faible importance et/ou délivrée pour un court ou moyen terme. 2  Le SPAS détermine dans chaque situation s'il y a lieu de grever l'immeuble d'un gage au profit de l'Etat afin de garantir le remboursement des prestations avancées au titre du RI." Les normes d'application du RI établies par le DSAS ("Revenu d'insertion [ RI ] Normes 2009, Complément indispensable à l'application de la loi sur l'action sociale vaudoise/LASV et son règlement d'application/RLASV" ) précisent, s'agissant de la fortune immobilière (ch. 3.4.5): "Un requérant qui possède une fortune immobilière lui servant de domicile principal peut bénéficier du RI si l'une ou l'autre des conditions de l'article 20 RLASV est remplie. Dans ce cas, les aides octroyées seront considérées comme des avances remboursables lors de la réalisation du bien immobilier; le SPAS peut, s'il le juge utile, demander la remise d'un gage immobilier." S'agissant plus particulièrement de l'obligation de rembourser des prestations RI, l'art. 41 al. 1 let b LASV prévoit que la personne qui, dès la majorité, a obtenu des prestations du RI, y compris les frais particuliers ou aides exceptionnelles, est tenue au remboursement, lorsqu'elle a obtenu une aide lui permettant de subvenir à ses besoins dans l'attente de la réalisation de ses biens (let. b). c) Il résulte de ce qui précède que la personne qui dispose d'une fortune dépassant les limites prévues à l'art. 18 al. 1 RLASV ne peut en principe pas obtenir une aide sous forme de RI. Toutefois, pour éviter que le propriétaire d'un bien immobilier, qui utilise ce bien comme logement, ne soit contraint de le vendre s'il doit faire appel à l'aide de l'Etat en raison de difficultés financières, une aide peut exceptionnellement lui être accordée sous forme de RI (art. 37 al. 1 LASV), sous réserve de la possibilité pour l'autorité d'exiger l'inscription d'un gage en faveur de l'Etat. L'inscription d'un tel gage est destinée à garantir le remboursement des prestations d'aide sociale, ce qui résulte des art. 37 et 41 al. 1 let. b LASV. Procéder différemment reviendrait à créer une inégalité de traitement entre celui qui dispose d'une fortune mobilière, dont on exigera qu'il réalise ses biens avant de pouvoir obtenir l'aide de l'Etat et celui, propriétaire immobilier, qui pourrait obtenir une aide non remboursable, quand bien même sa fortune dépasserait les limites prévues par la loi (arrêt PS.2009.0048 du 15 avril 2010). L'aide exceptionnelle accordée sous forme de RI en vertu de l'art. 37 LASV est ainsi remboursable.</w:t>
      </w:r>
    </w:p>
    <w:p>
      <w:r>
        <w:rPr>
          <w:b/>
        </w:rPr>
        <w:t>E. 3</w:t>
      </w:r>
    </w:p>
    <w:p>
      <w:r>
        <w:t>a) En l'espèce, la recourante n'a pas contesté le calcul de l'autorité intimée selon lequel la valeur de son bien immobilier se monte à 124'000 fr. dont il faut déduire une dette hypothécaire de 115'200 fr., ce qui donne un montant de fortune de 8'800 fr. Au vu de ce qui précède, la fortune de la recourante est très légèrement supérieure à la franchise de fortune de fr. 4'000.- admise pour une personne seule. S'agissant toutefois d'une fortune immobilière, prenant la forme d'un bien dans lequel loge la recourante, c'est à juste titre que l'autorité intimée n'a pas demandé à l'intéressée de vendre ce bien pour utiliser le produit de la vente afin de subvenir à ses besoins. Vu le faible montant de fortune en cause, l'autorité intimée a même renoncé à requérir la constitution d'un gage immobilier. Il n'en demeure pas moins que, selon la loi, l'aide exceptionnelle accordée sous forme de RI à la personne qui dispose d'une fortune dépassant les limites prévues est remboursable (art. 37 LASV). C'est dès lors à juste titre que l'autorité intimée a décidé que le RI alloué à la recourante était remboursable. La loi ne permet d'autre solution. En particulier, elle ne permet pas de statuer que, conformément au souhait exprimé par la recourante, durant les deux premières années, ou au moins durant la première année d'aide, le RI ne serait pas remboursable. La loi ne permet pas non plus de considérer que seuls les montants alloués pour le loyer pourraient être remboursables. b) Concernant les reproches formulés par la recourante quant au fonctionnement interne du CSR, ils ne relèvent pas de la compétence du Tribunal cantonal. La recourante a la possibilité de s'adresser à ce propose à l'autorité intimée, qui est l'autorité de surveillance des CSR.</w:t>
      </w:r>
    </w:p>
    <w:p>
      <w:r>
        <w:rPr>
          <w:b/>
        </w:rPr>
        <w:t>E. 4</w:t>
      </w:r>
    </w:p>
    <w:p>
      <w:r>
        <w:t>Les considérants qui précèdent conduisent au rejet du recours et à la confirmation de la décision attaquée. Le présent arrêt sera rendu sans frais (art. 61 let. a de la loi fédérale du 6 octobre 2000 sur la partie générale du droit des assurances sociales [ LPGA; RS 830.1 ] et art. 4 du Tarif des frais judiciaires et des dépens en matière administrative du 1 er juillet 2015 [ TFJDA, RSV 173.36.5.1 ]) . La recourante, qui succombe et qui n'est pas assistée, n'a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