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PS.2015.0101 vom 12. Februar 2016</w:t>
      </w:r>
    </w:p>
    <w:p>
      <w:r>
        <w:t>VD Tribunal cantonal, 2016-02-12, FR</w:t>
      </w:r>
    </w:p>
    <w:p>
      <w:r>
        <w:rPr>
          <w:b/>
        </w:rPr>
        <w:t xml:space="preserve">Quelle: </w:t>
      </w:r>
      <w:r>
        <w:t>https://mcp.opencaselaw.ch/entscheid/vd_omni_PS.2015.0101</w:t>
      </w:r>
    </w:p>
    <w:p>
      <w:r>
        <w:t>FR: VD_OMNI PS.2015.0101 du 12 février 2016</w:t>
      </w:r>
    </w:p>
    <w:p>
      <w:r>
        <w:t>IT: VD_OMNI PS.2015.0101 del 12 febbraio 2016</w:t>
      </w:r>
    </w:p>
    <w:p>
      <w:pPr>
        <w:pStyle w:val="Heading2"/>
      </w:pPr>
      <w:r>
        <w:t>Regeste</w:t>
      </w:r>
    </w:p>
    <w:p>
      <w:r>
        <w:t>X.________ /Service de prévoyance et d'aide sociales, Centre social régional de Bex | Recours déposé contre une décision du SPAS confirmant une décision du CSR rejetant une demande d'octroi du Revenu d'insertion. Le droit d'être entendu du recourant a été violé dans le cadre de la procédure menée par l'autorité intimée; en effet, cette dernière n'a pas accordé à l'intéressé la faculté de déposer un mémoire complémentaire ni ne lui a même laissé le temps nécessaire pour exercer spontanément son droit de réplique; le recourant a ainsi été privé de la possibilité de s'exprimer formellement sur des éléments nouvellement exposés par le CSR, auxquels le SPAS s'est référé dans la décision attaquée. Admission du recours et annulation de la décision attaquée.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On retire des écritures du recourant que celui-ci invoque une violation de son droit d'être entendu par les autorités précédentes. a) Le droit d'être entendu est une garantie constitutionnelle de nature formelle ancrée aux art. 29 al. 2 de la Constitution fédérale du 18 avril 1999 de la Confédération suisse (Cst; RS 101) et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Compris comme l'un des aspects de la notion générale de procès équitable, le droit d'être entendu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 la partie assistée d'un avocat, l'autorité peut se borner à transmettre "pour information" les écritures de l'autorité précédente ou des parties adverses;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2.1 p. 485; 137 I 195 consid. 2 p. 197; 133 I 100 consid. 4.3 p. 102; 132 I 42 consid. 3.3.2 p. 46; arrêt 1C_458/2011 du 29 février 2012 consid. 3.1 et les arrêts cités). L'art. 81 al. 3 LPA-VD, qui dispose que " l'autorité intimée peut exceptionnellement ordonner un second échange d'écritures, notamment lorsque l'autorité intimée ou une autre partie à la procédure apporte des éléments nouveaux dans ses déterminations ", doit être interprété d'une manière conforme au droit de réplique tel qu'exposé ci-dessus. b) Le caractère formel du droit d'être entendu a pour conséquence que sa violation entraîne en principe l'annulation de la décision attaquée, quel que soit son sort au fond (ATF 137 I 195 consid.</w:t>
      </w:r>
    </w:p>
    <w:p>
      <w:r>
        <w:rPr>
          <w:b/>
        </w:rPr>
        <w:t>E. 2.2</w:t>
      </w:r>
    </w:p>
    <w:p>
      <w:r>
        <w:t>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CDAP, arrêts PE.2014.0267 du 17 septembre 2015; AC.2011.0170 du 31 août 2011 consid. 2b; GE.2011.0136 précité; GE.2012.0124 du 15 novembre 2012). c) En l'espèce, il apparaît que la procédure devant l'autorité intimée est entachée d'un vice formel important. Il ressort en effet du dossier que, dans les déterminations datées du 10 juillet 2015 qu'il a adressées au SPAS, le CSR fait pour la première fois expressément état de nombreux éléments de fait et de droit importants pour l'issue de la demande de RI déposée par le recourant, en particulier des éléments résultant de l'enquête que le CSR avait menée à la fin de l'année 2014 sur la situation de l'intéressé. Or, ces déterminations ont été communiquées " pour information " au recourant le 11 août 2015, à savoir deux jours avant que le SPAS ne rende sa décision, le 13 août suivant. L'autorité n'a donc pas accordé à l'intéressé la faculté de déposer un mémoire complémentaire, et ne lui a pas même laissé le temps nécessaire pour exercer spontanément son droit de réplique. Le recourant a ainsi été privé de la possibilité de s'exprimer formellement sur les éléments nouvellement exposés par le CSR, auxquels le SPAS s'est référé dans la décision qu'il a rendue par la suite. Le droit d'être entendu du recourant a par conséquent été violé. Compte tenu de sa gravité, cette atteinte ne saurait être réparée dans le cadre de la procédure devant le tribunal de céans. Il y a dès lors lieu d'admettre le recours et d'annuler la décision attaquée, le dossier de la cause étant retourné à l'autorité intimée afin qu'elle donne formellement au recourant la possibilité de s'exprimer sur les déterminations du CSR avant de rendre une nouvelle décision.</w:t>
      </w:r>
    </w:p>
    <w:p>
      <w:r>
        <w:rPr>
          <w:b/>
        </w:rPr>
        <w:t>E. 3</w:t>
      </w:r>
    </w:p>
    <w:p>
      <w:r>
        <w:t>Vu ce qui précède, il y a lieu de faire application de l'art. 82 LPA-VD, qui permet à l'autorité de recours de renoncer à l'échange d'écritures ou, après celui-ci, à toute autre mesure d'instruction lorsque le recours paraît manifestement bien fondé, comme en l'espèce, auquel cas elle rend à bref délai une décision d'admission du recours. Compte tenu du sort du recours, il n'y a pas lieu de statuer sur la demande d'assistance judiciaire formulée par le recourant. Le présent arrêt est rendu sans frais (cf. art. 4 al. 3 du tarif vaudois du 28 avril 2015 des frais judiciaires et des dépens en matière administrative [TFJDA; RSV 173.36.5.1]). Il n'y a pas lieu d'allouer des dépens au recourant, celui-ci ayant procédé sans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