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PS.2015.0085 vom 23. November 2015</w:t>
      </w:r>
    </w:p>
    <w:p>
      <w:r>
        <w:t>VD Tribunal cantonal, 2015-11-23, FR</w:t>
      </w:r>
    </w:p>
    <w:p>
      <w:r>
        <w:rPr>
          <w:b/>
        </w:rPr>
        <w:t xml:space="preserve">Quelle: </w:t>
      </w:r>
      <w:r>
        <w:t>https://mcp.opencaselaw.ch/entscheid/vd_omni_PS.2015.0085</w:t>
      </w:r>
    </w:p>
    <w:p>
      <w:r>
        <w:t>FR: VD_OMNI PS.2015.0085 du 23 novembre 2015</w:t>
      </w:r>
    </w:p>
    <w:p>
      <w:r>
        <w:t>IT: VD_OMNI PS.2015.0085 del 23 novembre 2015</w:t>
      </w:r>
    </w:p>
    <w:p>
      <w:pPr>
        <w:pStyle w:val="Heading2"/>
      </w:pPr>
      <w:r>
        <w:t>Regeste</w:t>
      </w:r>
    </w:p>
    <w:p>
      <w:r>
        <w:t>A.X.________/Instance juridique chômage Service de l'emploi, Office régional de placement de Lausanne, Centre social régional de Lausanne | En l'espèce, le recourant n'a pas établi qu'il aurait été en incapacité de travail, ni non plus qu'il n'aurait pas été apte à transmettre ou faire transmettre le formulaire "Preuves des recherches personnelles effectuées en vue de trouver un emploi" en temps utile. Compte tenu de ses antécédents, le SDE n'a dès lors pas violé la loi, ni abusé de son pouvoir d'appréciation en confirmant la décision de l'ORP réduisant le forfait du recourant de 15% pendant une durée de trois mois. Recours rejeté.</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LPA-VD, applicable au recours de droit administratif devant le Tribunal cantonal par renvoi de l'art. 99 LPA-VD, précise du reste que le recourant ne peut pas prendre des conclusions qui sortent du cadre fixé par la décision attaquée. b) En l’espèce, la contestation soumise au Tribunal cantonal se limite au point de savoir si l'autorité intimée, en prononçant une réduction du RI du recourant de 15 % pour une durée de trois mois, a violé la loi. La question de savoir si le montant du RI et le calcul de la réduction sont corrects débordant de ce cadre, ces griefs sont irrecevables.</w:t>
      </w:r>
    </w:p>
    <w:p>
      <w:r>
        <w:rPr>
          <w:b/>
        </w:rPr>
        <w:t>E. 2</w:t>
      </w:r>
    </w:p>
    <w:p>
      <w:r>
        <w:t>La loi vaudoise du 2 décembre 2003 sur l'action sociale vaudoise (LASV; RSV 850.051) règle l'action sociale cantonale qui comprend la prévention, l'appui social et le revenu d'insertion, en abrégé RI (art. 1 er al. 2 LASV).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loi vaudoise du 5 juillet 2005 sur l'emploi (LEmp; RSV 822.11) institue des mesures cantonales relatives à l'insertion professionnelle, conformément au RI prévu par la LASV (art. 2 al. 2 LEmp). L'art. 13 al. 3 let. b LEmp précise que les offices régionaux de placement (ORP) assurent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 LACI; RS 837.0)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Il est fait mention de ces exigences sur le formulaire " preuves des recherches personnelles effectuées en vue de trouver un emploi " que le demandeur d'emploi doit remplir au terme de chaque période. L’art. 23b LEmp prévoit expressément que le non-respect par les bénéficiaires de leurs devoirs dans le cadre de leur prise en charge par l'ORP est sanctionné par une réduction des prestations financières au sens de la LASV. L’art. 12b al. 1 du règlement d'application du 7 décembre 2005 de la LEmp (RLEmp; RSV 822.11.1) dispose que les prestations financières du RI sont réduites sans procédure d'avertissement préalable notamment en cas d'absence ou insuffisance de recherches de travail (let. b). Selon l'alinéa 3 du même article, le montant et la durée de la réduction, fixés en fonction du type, de la gravité et de la répétition du manquement, sont de 15% ou de 25% du forfait, pour une durée de 2 à 12 mois. Le noyau intangible, qualifié de minimum vital absolu, peut être déterminé à hauteur de 75% du forfait pour l'entretien (CDAP PS.2011.0027 du 3 octobre 2011; PS.2009.0052 du 15 février 2010).</w:t>
      </w:r>
    </w:p>
    <w:p>
      <w:r>
        <w:rPr>
          <w:b/>
        </w:rPr>
        <w:t>E. 3</w:t>
      </w:r>
    </w:p>
    <w:p>
      <w:r>
        <w:t>Le recourant ne conteste pas avoir transmis tardivement les preuves de recherches d’emploi pour le mois de mars 2015. Il fait toutefois valoir avoir présenté des troubles de santé tels qu'il n'avait pas été en mesure de remettre celles-ci en temps utile. a)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3.3 p. 167). Selon la jurisprudence du Tribunal fédéral, il faut entendre par empêchement non fautif, non seulement l'impossibilité objective, comme la force majeure, mais aussi l'impossibilité subjective due à des circonstances personnelles ou à une erreur excusables .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 Une éventuelle restitution du délai de recours doit être appréciée au regard de l'argumentation présentée par le requérant ( ATF 119 II 86  consid. 2; TF 2C_734/2012 du 25 mars 2013 consid. 3.3; 1P.370/2003 du 30 septembre 2003 consid. 2.2 et les références citées ). b) En l'espèce, le recourant n'a pas établi qu'il aurait été en incapacité de travail entre le 1 er mars 2015 et le 15 avril 2015, ni non plus qu'il n'aurait pas été apte à transmettre ou faire transmettre le formulaire " Preuves des recherches personnelles effectuées en vue de trouver un emploi " du mois de mars 2015 en temps utile. Dans ces conditions, force est de conclure qu'il a manqué à ses obligations. La sanction querellée se justifie par conséquent dans son principe. Le fait que l'inscription du recourant auprès de l'ORP a été annulée ultérieurement n'est pas pertinent, ni non plus les efforts qu'il a déployés pour retrouver un emploi, même si ceux-ci doivent être salués.</w:t>
      </w:r>
    </w:p>
    <w:p>
      <w:r>
        <w:rPr>
          <w:b/>
        </w:rPr>
        <w:t>E. 4</w:t>
      </w:r>
    </w:p>
    <w:p>
      <w:r>
        <w:t>Concernant la quotité de la sanction, supérieure au minimum l.al en ce qui concerne la durée, elle ne prête pas le flanc à la critique dès lors qu'elle tient compte des antécédents du recourant, singulièrement de la décision de l'ORP du 29 janvier 2013 (cf. art. 12b RLEmp). Le SDE n'a dès lors pas violé la loi, ni abusé de son pouvoir d'appréciation en confirmant la décision de l'ORP réduisant le forfait du recourant de 15% pendant une durée de trois mois. Cela étant, il convient de relever que la jurisprudence fédérale invoquée par le recourant ne saurait trouver application en l'espèce, celle-ci concernant des cas de suspension du droit à l'indemnité de chômage pour premier manquement à l'obligation de remettre la preuve des recherches d'emploi dans le délai utile.</w:t>
      </w:r>
    </w:p>
    <w:p>
      <w:r>
        <w:rPr>
          <w:b/>
        </w:rPr>
        <w:t>E. 5</w:t>
      </w:r>
    </w:p>
    <w:p>
      <w:r>
        <w:t>Il résulte des considérants qui précèdent que le recours doit être rejeté et la décision de l'autorité intimée maintenue. Le présent arrêt est rendu sans frais (art. 61 let. a de la loi fédérale du 6 octobre 2000 sur la partie générale du droit des assurances sociales [LPGA; RS 830.1] et art. 45 al. 1 et 91 de la loi du 28 octobre 2008 sur la procédure administrative [LPA-VD; RSV 173.36]).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