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PS.2015.0077 vom 27. November 2015</w:t>
      </w:r>
    </w:p>
    <w:p>
      <w:r>
        <w:t>VD Tribunal cantonal, 2015-11-27, FR</w:t>
      </w:r>
    </w:p>
    <w:p>
      <w:r>
        <w:rPr>
          <w:b/>
        </w:rPr>
        <w:t xml:space="preserve">Quelle: </w:t>
      </w:r>
      <w:r>
        <w:t>https://mcp.opencaselaw.ch/entscheid/vd_omni_PS.2015.0077</w:t>
      </w:r>
    </w:p>
    <w:p>
      <w:r>
        <w:t>FR: VD_OMNI PS.2015.0077 du 27 novembre 2015</w:t>
      </w:r>
    </w:p>
    <w:p>
      <w:r>
        <w:t>IT: VD_OMNI PS.2015.0077 del 27 novembre 2015</w:t>
      </w:r>
    </w:p>
    <w:p>
      <w:pPr>
        <w:pStyle w:val="Heading2"/>
      </w:pPr>
      <w:r>
        <w:t>Regeste</w:t>
      </w:r>
    </w:p>
    <w:p>
      <w:r>
        <w:t>X.________ c/Instance juridique chômage Service de l'emploi, Office régional de placement de Nyon, CSR Nyon-Rolle | Recourante sanctionnée d'une réduction de 15% de son forfait RI, pendant deux mois, pour ne pas s'être présentée à une mesure à laquelle elle avait été assignée. La recourante conteste avoir reçu la convocation à la mesure avant le déroulement de la mesure elle-même; il existe effectivement un doute s'agissant de la date de notification. La vraisemblance prépondérante et l'impossibilité de prouver un fait négatif (l'absence de notification avant une certaine date) veut que l'on se fonde sur les déclarations de la recourante, si bien que l'absence de cette dernière à la mesure n'est pas considérée comme fautive (consid. 3). Recours admis. Au surplus, la recourante a pris ses obligations vis-à-vis de l'ORP très au sérieux au cours des 12 derniers mois ayant précédé l'incident reproché (consid. 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 non-respect initial des conditions formelles énoncées à l’art. 79 LPA-VD, en l'occurence l'absence de signature du recours, a été réparé dans le délai imparti par l'autorité de céans. Le recours satisfait ainsi aux conditions formelles de recevabilité, si bien qu'il y a lieu d'entrer en matière sur le fond.</w:t>
      </w:r>
    </w:p>
    <w:p>
      <w:r>
        <w:rPr>
          <w:b/>
        </w:rPr>
        <w:t>E. 2</w:t>
      </w:r>
    </w:p>
    <w:p>
      <w:r>
        <w:t>Est litigieuse en l'espèce la réduction à hauteur de 15 % pour une durée de deux mois du forfait mensuel d'entretien (RI) alloué à la recourante, au motif qu'elle  n'aurait pas valablement justifié son absence à la mesure se déroulant le 17 décembre 2014. La recourante soutient pour sa part n'avoir reçu la convocation à cette assignation qu'en date du 6 janvier 2015, soit de manière tardive, sans sa faute. N'ayant pas connaissance de cette assignation, elle n'a pas pu se rendre à la mesure en question. Dans ces circonstances, elle estime qu'il est injuste de la sanctionner pour un refus de participer à la mesure.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mai 2015 consid. 1b; PS.2014.0032 du 28 mai 2014 consid. 2; PS.2012.0021 du 5 juin 2012 consid. 2). Le Tribunal fédéral précise sa jurisprudence en ce sens que s'il admet qu'une absence isolée à un entretien de conseil peut n'entraîner - selon les circonstances - qu'un simple avertissement, il ne saurait admettre que l'assuré ayant oublié de se rendre à un cours d'une durée de trois semaines soit exonéré de toute sanction. Il précise en effet que les entretiens de conseil sont réguliers et qu'il est concevable qu'un assuré puisse une fois, sur une longue période, oublier de s'y rendre ou arriver en retard. Par contre, s'agissant d'un cours s'étalant sur plusieurs semaines, on peut raisonnablement exiger de tout assuré une attention et un souci plus accrus ( cf. TF 8C_834/2010 du 11 mai 2011 consid. 2.5 et la référence citée). b) En l'espèce, la mesure dont le refus est reproché à la recourante se déroulait sur une après-midi. Il n'y a pas lieu de sanctionner cette absence (selon l'art. 13 al. 1 let. c RLEmp) plus sévèrement qu'un cas de manquement à un entretien de contrôle (selon l'art. 13 al. 1 let. a RLEmp) (cf. également arrêt CDAP PS.2010.0070 du 21 mars 2011 consid. 1). L'autorité intimée n'a fait état d'aucun autre manquement de la recourante dans ses écritures. Du reste, rien dans le dossier n'indique que la recourante ne prend pas ses obligations vis-à-vis de l'ORP très au sérieux. Ainsi, même s'il avait été établi que l'assignation était parvenu à la recourante avant le déroulement de la mesure et qu'on admettait son absence fautive le 17 décembre 2014, il y aurait lieu d'admettre le recours. En effet, au vu de la jurisprudence ci-dessus, il faudrait retenir qu'à la faveur du comportement général de la recourante, qui a pris ses obligations de bénéficiaire de prestations très au sérieux et les a remplies de façon irréprochable au cours des douze mois précédant ce manquement, il n'y aurait pas lieu de suspendre son droit à l'indemnité et de la sanctionner pour comportement inadéquat.</w:t>
      </w:r>
    </w:p>
    <w:p>
      <w:r>
        <w:rPr>
          <w:b/>
        </w:rPr>
        <w:t>E. 5</w:t>
      </w:r>
    </w:p>
    <w:p>
      <w:r>
        <w:t>Les considérants qui précèdent conduisent à l’admission du recours et à l’annulation des décisions attaquées. Le présent arrêt est rendu sans frais (art. 4 al. 3 du Tarif des frais judiciaires et des dépens en matière administrative du 28 avril 2015 – TFJDA; RSV 173.36.5.1). La recourante n'étant pas assistée par un mandataire professionnel,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